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ATA/855/2016 vom 11. Oktober 2016</w:t>
      </w:r>
    </w:p>
    <w:p>
      <w:r>
        <w:t>GE Cour de justice, 2016-10-11, FR</w:t>
      </w:r>
    </w:p>
    <w:p>
      <w:r>
        <w:rPr>
          <w:b/>
        </w:rPr>
        <w:t xml:space="preserve">Quelle: </w:t>
      </w:r>
      <w:r>
        <w:t>https://mcp.opencaselaw.ch/entscheid/ge_gerichte_ATA_855_2016</w:t>
      </w:r>
    </w:p>
    <w:p>
      <w:r>
        <w:t>FR: GE_GERICHTE ATA/855/2016 du 11 octobre 2016</w:t>
      </w:r>
    </w:p>
    <w:p>
      <w:r>
        <w:t>IT: GE_GERICHTE ATA/855/2016 del 11 ottobre 2016</w:t>
      </w:r>
    </w:p>
    <w:p>
      <w:pPr>
        <w:pStyle w:val="Heading2"/>
      </w:pPr>
      <w:r>
        <w:t>Regeste</w:t>
      </w:r>
    </w:p>
    <w:p>
      <w:r>
        <w:t>Résumé: La renonciation à une servitude d'interdiction de construire notamment contre indemnité donne lieu à la perception d'un impôt sur les bénéfices et gains immobiliers. L'impôt est prélevé sur la prestation comme telle au moment où celle-ci est acquise. L'AFC n'a dès lors pas à apporter la preuve que les propriétaires de l'immeuble dont la servitude a été radiée ont réalisé un gain suite à la radiation, mais la preuve démontrant que ces derniers ont perçu une prestation provenant de cette radiation.</w:t>
      </w:r>
    </w:p>
    <w:p>
      <w:pPr>
        <w:pStyle w:val="Heading2"/>
      </w:pPr>
      <w:r>
        <w:t>Erwägungen</w:t>
      </w:r>
    </w:p>
    <w:p>
      <w:r>
        <w:rPr>
          <w:b/>
        </w:rPr>
        <w:t>E. 12</w:t>
      </w:r>
    </w:p>
    <w:p>
      <w:r>
        <w:t>septembre 1985 - LPA - E 5 10). 2)</w:t>
      </w:r>
    </w:p>
    <w:p>
      <w:r>
        <w:t>Par-devant la chambre de céans, les intimés ne contestent pas avoir perçu une indemnité de CHF 350'000.- qu’ils n’ont pas déclarée et avoir omis de consigner l’impôt dû. Il n’est pas contesté non plus que l’indemnité perçue en cas de radiation d’une servitude est soumise à l’impôt sur les bénéfices et les gains immobiliers. Le taux d’imposition de 40 % n’est pas non plus remis en cause.</w:t>
      </w:r>
    </w:p>
    <w:p>
      <w:r>
        <w:t>Le litige porte ainsi sur la détermination du montant imposable au titre de l’IBGI suite à la radiation des deux servitudes profitant au bien-fonds des intimés. Pour l’AFC, l’indemnité de CHF 350'000.- est soumise comme telle à l’IBGI, alors que, pour les époux A______ et B______, la reprise doit porter sur une éventuelle différence entre la perte de valeur subie par leur bien immobilier suite à cette radiation et le montant de l’indemnité perçue. 3)</w:t>
      </w:r>
    </w:p>
    <w:p>
      <w:r>
        <w:t>La recourante reproche au TAPI d’avoir annulé sa décision sur réclamation au motif qu’elle n’avait pas établi de manière plausible le montant du gain réalisé par les intimés suite à l’indemnité perçue de CHF 350'000.-.</w:t>
      </w:r>
    </w:p>
    <w:p>
      <w:r>
        <w:t>a. La procédure administrative est régie par la maxime inquisitoire, selon laquelle le juge établit les faits d’office (art. 19 LPA). Ce principe n’est pas absolu, sa portée étant restreinte par le devoir des parties de collaborer à la</w:t>
      </w:r>
    </w:p>
    <w:p>
      <w:r>
        <w:t>- 6/15 - A/2828/2014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ATA/1309/2015 du 8 décembre 2015 ; ATA/1019/2015 du 29 septembre 2015).</w:t>
      </w:r>
    </w:p>
    <w:p>
      <w:r>
        <w:t>b. En droit fiscal, l'autorité de taxation contrôle la déclaration d'impôt et procède aux investigations nécessaires (art. 46 de la loi fédérale sur l’harmonisation des impôts directs des cantons et des communes du 14 décembre 1990 - Loi sur l'harmonisation fiscale - LHID - RS 642.14). À Genève, le département compétent procède à la taxation des impôts sur la base de la déclaration d’impôt et des justificatifs déposés par le contribuable, ainsi que des contrôles et investigations effectués (art. 36 al. 1 de la loi de procédure fiscale du 4 octobre 2001 - LPFisc - D 3 17).</w:t>
      </w:r>
    </w:p>
    <w:p>
      <w:r>
        <w:t>c. 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p. 158 ; arrêts du Tribunal fédéral 2C_89/2014 du 26 novembre 2014 consid. 7.2 ; 2C_319/2014 du 9 septembre 2014 consid. 2.2 ; ATA/1019/2015 précité). 4) a. L'art. 12 al. 1 LHID prévoit que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impenses). Cette disposition laisse une grande liberté aux cantons pour déterminer, dans leur législation, les situations assimilables à une aliénation (arrêt du Tribunal fédéral 2C_1035/2013 du 5 juin 2015 consid. 3.2 = RDAF 2015 II 469, p. 474).</w:t>
      </w:r>
    </w:p>
    <w:p>
      <w:r>
        <w:t>b. En droit fiscal genevois, les art. 80 à 87 de la loi générale sur les contributions publiques du 9 novembre 1887 (LCP - D 3 05) règlent la taxation des bénéfices et gains immobiliers. Cet impôt a pour objet le bénéfice net provenant de l’aliénation d’immeubles ou de parts d’immeubles sis dans le canton, ainsi que certains gains que ces immeubles procurent sans aliénation (art. 80 al. 1 LCP). Sont également soumises à l’impôt les prestations de tout genre que reçoit, avant ou après l’aliénation, le propriétaire d’un bien ou actif immobilier ou le titulaire d’un droit immobilier réel ou personnel, soit notamment le produit de la constitution, la modification ou la radiation de charges ou, le cas</w:t>
      </w:r>
    </w:p>
    <w:p>
      <w:r>
        <w:t>- 7/15 - A/2828/2014 échéant, de droits de superficie, qui, sous la forme de servitudes de droit privé ou de restrictions de la propriété fondées sur le droit public, atteignent de façon essentielle et durable l’exploitation ou la valeur d’aliénation d’un immeuble (art. 83 al. 1 let. b LCP). Par ailleurs, les indemnités de tout genre, quelle que soit leur appellation, liées à l’aliénation du bien ou actif immobilier ou à une des transactions prévues à cet article sont également soumises à l’impôt sur les bénéfices et gains immobiliers (art. 83 al. 1 let. d. LCP). Lorsqu’une de ces prestations est liée à l’aliénation d’un immeuble, elle fait partie de la valeur d’aliénation selon l’article 82 ; dans les autres cas, elle est soumise à l’impôt au moment où elle est acquise, sous déduction éventuelle des seuls frais s’y rapportant directement (art. 83 al. 2 LCP).</w:t>
      </w:r>
    </w:p>
    <w:p>
      <w:r>
        <w:t>c. L’impôt sur les gains immobiliers est un impôt cantonal ayant pour objet les gains réalisés lors de l’aliénation de tout ou partie d’un immeuble (Thierry OBRIST, La fiscalité des droits de superficie, in : Florence GUILLAUME/Maryse PRADERVAND-KERNEN [éd.], Le droit de superficie. Questions pratiques et d’actualité, 2016, p. 148). Le canton de Genève prélève l’impôt sur les bénéfices et gains immobiliers qui frappe les gains résultant de diverses transactions immobilières, notamment les opérations d’aliénation d’immeubles et cela indépendamment du statut juridique de la fortune (privée ou commerciale) du contribuable. Pour les contribuables agissant à titre privé, cet impôt représente une charge définitive. Il a pour fonction de saisir des gains en capital qui échappent généralement à l’impôt ordinaire sur le revenu. Son taux dégressif a un but d’orientation en ce sens qu’il tend à décourager la spéculation immobilière. Les gains en rapport avec l’immeuble sont des prestations reçues, avant et après la vente, par le propriétaire ou titulaire d’un droit immobilier (produit de cession d’un droit d’emption ou de préemption, de constitution ou de modification de charges ou de droits de superficie, etc. ; Xavier OBERSON, Droit fiscal suisse, 4ème éd., 2012, p. 299). La renonciation notamment à une servitude foncière d’interdiction de construire contre indemnité donne lieu à la perception d'un impôt sur les gains immobiliers (Bastien VERREY, Commentaire de l’arrêt du Tribunal fédéral 2C_1151/2012 du 3 juin 2013, in RDAF 2013 II 607, p. 614 ss). 5)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p. 565 ; 138 II 105 consid. 5.2 p. 107 ; arrêts du Tribunal fédéral 2C_850/2014 et 2C_854/2014 du 10 juin 2016 consid. .6.1 ; ATA/513/2014 du 1er juillet 2014). Le Tribunal fédéral utilise les diverses méthodes d’interprétation de manière</w:t>
      </w:r>
    </w:p>
    <w:p>
      <w:r>
        <w:t>- 8/15 - A/2828/2014 pragmatique, sans établir entre elles un ordre de priorité hiérarchique (ATF 138 II 217 consid. 4.1 p. 224 ; 133 III 175 consid. 3.3.1 p. 178 ; 125 II 206 consid. 4a p. 208/209 ; ATA/513/2014 précité). Enfin, si plusieurs interprétations sont admissibles, il faut choisir celle qui est conforme à la Constitution (ATF 119 Ia 241 consid. 7a p. 248 et les arrêts cités). Ces règles d'interprétation valent aussi en droit fiscal, sous la réserve suivante découlant du principe de la légalité (ATF 131 II 562 consid. 3.4 et 3.5 p. 567 ; Xavier OBERSON, op. cit., p. 59 ss).</w:t>
      </w:r>
    </w:p>
    <w:p>
      <w:r>
        <w:t>b. L'administration et le juge sont assurément tenus de faire preuve d'une certaine circonspection lorsqu'ils interprètent les normes fiscales, afin de respecter les impératifs de suprématie et de réserve de la loi qui découlent du principe de légalité. Ce principe revêt une importance particulière en droit fiscal où il est érigé en droit constitutionnel indépendant à l’art. 127 al. 1 de la Constitution fédérale de la Confédération suisse du 18 avril 1999 (Cst. - RS 101). Selon cette norme constitutionnelle, les principes généraux régissant le régime fiscal, notamment la qualité de contribuable, l’objet de l’impôt et son mode de calcul, sont définis par la loi. Il s'agit, en particulier, d'éviter que ne soient créés, par le biais d'une interprétation extensive, de nouveaux cas d'assujettissement, de nouvelles matières imposables ou de nouveaux faits générateurs d'imposition. Si la loi, dûment interprétée, ne constitue pas une base légale suffisante, l'impôt ne peut, en principe, pas être prélevé (ATF 131 II 562 consid. 3.1 et 3.4 p. 565 s.).</w:t>
      </w:r>
    </w:p>
    <w:p>
      <w:r>
        <w:t>c. 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op. cit., p. 60).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60).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Remarques préliminaires, in :</w:t>
      </w:r>
    </w:p>
    <w:p>
      <w:r>
        <w:t>- 9/15 - A/2828/2014 Danielle YERSIN/Yves NOËL [éd.], Impôt fédéral direct – Commentaire de la LIFD, 2008, n. 50 p. 24). 6) a. Du point de vue du droit civil, l’interdiction de construire tombe sous la notion de servitude foncière, négative et de durée indéterminée, au sens de l’art. 730 al. 1 du Code civil suisse du 10 décembre 1907 (CC - RS 210 ; ATF 123 III 337 consid. 2c p. 341 ss ; arrêts du Tribunal fédéral 2C_1151/2012 du 3 juin 2013 consid. 3.2 = RDAF 2013 II 607, p. 612 ; Cyril GALLAND, Le contenu des servitudes foncières, 2013, p. 32 ; Paul-Henri STEINAUER, Les droits réels, vol. 2, 2012, 4ème éd., n. 2204 p. 406). Le bénéficiaire de la servitude n’utilise pas directement le fonds servant ; il n’en use que de façon indirecte, en ce sens qu’il profite, dans l’intérêt de son fonds, de ce que le propriétaire du fonds servant ne peut pas exercer certaines prérogatives inhérentes à sa propriété (Paul-Henri STEINAUER, op. cit., n. 2204 p. 406).</w:t>
      </w:r>
    </w:p>
    <w:p>
      <w:r>
        <w:t>b. Selon l'art. 736 al. 1 CC, le propriétaire grevé peut exiger la radiation d'une servitude qui a perdu toute utilité pour le fonds dominant. Il peut obtenir contre indemnité la libération totale ou partielle d'une servitude qui ne conserve qu'une utilité réduite, hors de proportion avec les charges imposées au fonds servant (art. 736 al. 2 CC ; ATF 107 II 331 consid. 3 p. 334 ss = JdT 1982 I 118).</w:t>
      </w:r>
    </w:p>
    <w:p>
      <w:r>
        <w:t>Pour le fonds dominant, la présence d’une servitude représente un avantage. Par conséquent, la valeur de la servitude correspond à la plus-value qu’elle engendre pour le fonds dominant, cette plus-value peut être calculée par la détermination de la plus-value elle-même ou par l’estimation de la valeur vénale du fonds avant et après la constitution de la servitude (Maryse PRADERVAND- KERNEN, La valeur des servitudes foncières et du droit de superficie, 2007, p. 35).</w:t>
      </w:r>
    </w:p>
    <w:p>
      <w:r>
        <w:t>Pour calculer l’indemnité due en cas de libération totale ou partielle d’une servitude, il faut tenir compte seulement des conséquences directes de la suppression de la servitude (Andrea BRACONI/Blaise CARRON, Code civil suisse et code des obligations annotés, 10ème éd., 2016, p. 430 ad art. 736 CC). La servitude n’a pas de valeur vénale. En cas de transaction portant sur la servitude elle-même, celle-ci est en étroite dépendance économique avec le fonds qu’elle grève et celui en faveur duquel elle est constituée, sa valeur ne peut être déterminée qu’en fonction des fonds qu’elle concerne (Maryse PRADERVAND- KERNEN, op. cit., p. 38).</w:t>
      </w:r>
    </w:p>
    <w:p>
      <w:r>
        <w:t>En cas de sa suppression ou de sa restriction, il faut comparer la valeur vénale du fonds au bénéfice de la servitude avec sa valeur vénale après la suppression ou la restriction de celle-ci et prendre en compte le montant de tous les préjudices subis par le titulaire du fonds dominant dans la mesure où ils peuvent être prévus dans le cours ordinaire des choses comme une conséquence de la suppression ou de la restriction (ATF 121 II 436 consid. 8a p. 445 =</w:t>
      </w:r>
    </w:p>
    <w:p>
      <w:r>
        <w:t>- 10/15 - A/2828/2014 JdT 1996 I 425 ; Andrea BRACONI/Blaise CARRON, op. cit., p. 430 ad art. 736 CC). Le prix de transaction de la servitude dépend de la volonté des parties qui s’entendent comme bon leur semble. Il est influencé par des éléments de négociation tels que les conditions de la transaction (l’urgence ou non de conclure, le climat de la transaction, etc.) ou celles du marché (relation entre l’offre et la demande ; Maryse PRADERVAND-KERNEN, op. cit., p. 41).</w:t>
      </w:r>
    </w:p>
    <w:p>
      <w:r>
        <w:t>Lors de la suppression d’une servitude foncière, l’indemnité se calcule d’après les règles du droit de l’expropriation, en fonction de la diminution de valeur du fonds dominant provoquée par cette suppression (ATF 121 II 436 consid. 8a p. 445 = JdT 1996 I 425 ; 102 Ib 173 consid. 2 p. 176 ; ATA/294/2013 du 7 mai 2013 ; Paul-Henri STEINAUER, op. cit., n. 2276 p. 44 ; Maryse PRADERVAND-KERNEN, op. cit., p. 72). La contre-prestation que le titulaire de la servitude a versée lors de son acquisition n'a pas à être prise en considération pour le calcul de l'indemnité (ATF 102 Ib 173 consid. 3b p. 178/179). Les paramètres tels que l’ensoleillement, le calme et la vue influent sur la valeur d’un immeuble, mais leur effet sur le prix n’est pas linéaire et leurs interactions sont complexes (Maryse PRADERVAND-KERNEN, op. cit., p. 111). Ainsi, un ensoleillement satisfaisant est une caractéristique considérée comme allant de soi par tout acquéreur potentiel. Sa présence ne produit aucune hausse de prix. Inversement, si l’ensoleillement est compromis par l’ombre du bâtiment voisin, le prix de l’immeuble risque de chuter drastiquement. La restriction de bâtir constituée en vue de garder un ensoleillement optimal permet donc au fonds dominant de ne pas perdre la valeur à cause d’un manque d’ensoleillement, mais elle ne lui confère pas particulièrement de valeur (Maryse PRADERVAND- KERNEN, op. cit., p. 175). 7)</w:t>
      </w:r>
    </w:p>
    <w:p>
      <w:r>
        <w:t>En l’espèce, la question à résoudre est celle de savoir si l’indemnité perçue par les intimés suite à la radiation des servitudes actives bénéficiant à leur bien- fonds constitue une prestation imposable ou un gain qui tombe dans le bénéfice et qui est exonéré, comme ils le soutiennent, étant rappelé que selon la jurisprudence du Tribunal fédéral, la radiation d’une servitude constitue une aliénation partielle d’un bien immobilier.</w:t>
      </w:r>
    </w:p>
    <w:p>
      <w:r>
        <w:t>a. D’après les intimés, l’indemnité perçue représente la valeur réelle de la perte engendrée par la radiation des servitudes et non la plus-value imposable comme telle. Elle correspond au prix d’acquisition des servitudes en cause. Elle n’a procuré aucun gain en capital imposable. À l’appui de leurs allégations, ils ont produit une expertise privée confirmant leurs propos. La recourante soutient de son côté que l’indemnité perçue est imposable comme telle.</w:t>
      </w:r>
    </w:p>
    <w:p>
      <w:r>
        <w:t>Les intimés ont reçu suite à la radiation des servitudes actives d’interdiction de bâtir et d’affectation bénéficiant à leur bien immobilier une indemnité de CHF 350'000.-. Cette opération est assimilable à une aliénation partielle de leur immeuble. L’indemnité reçue qui relève du droit civil est calculée, selon la</w:t>
      </w:r>
    </w:p>
    <w:p>
      <w:r>
        <w:t>- 11/15 - A/2828/2014 jurisprudence précitée, sans tenir compte de la contre-prestation qu’ils auraient versée au moment de l’acquisition de leur propriété et en prenant en considération la complexité des interactions des paramètres comme l’ensoleillement, le calme ou la vue dont profitait leur immeuble en raison des servitudes précitées. Elle correspond en droit fiscal à la notion de prestation acquise avant l’aliénation totale de leur bien immobilier. Or, la renonciation à une servitude d’interdiction de construire notamment contre indemnité donne lieu à la perception d’un impôt immobilier, selon la jurisprudence fédérale précitée également. C’est cette solution que prévoit du reste le texte clair de l’art. 83 al. 2 LCP qui dispose que toute prestation qui n’est pas liée à une aliénation d’un immeuble au sens de l’art. 82 LCP est soumise à l’impôt au moment où elle est acquise. Au demeurant, la fonction de l’IBGI comme charge fiscale définitive destinée notamment à saisir des gains en capital qui échappent à l’impôt ordinaire sur le revenu et son but de décourager la spéculation immobilière imposent aussi une telle solution. Une autre issue créerait une insécurité juridique en raison notamment du taux dégressif appliqué, selon l’art. 84 LCP, à l’impôt en fonction de la durée de la possession des biens ou actifs immobiliers voire des droits immobiliers.</w:t>
      </w:r>
    </w:p>
    <w:p>
      <w:r>
        <w:t>b. Ainsi, contrairement aux affirmations des intimés, la prestation qu’ils ont perçue suite à la renonciation aux servitudes actives bénéficiant à leur immeuble est imposable comme telle sans tenir compte d’une éventuelle contre-prestation payée au moment de l’acquisition de leur propriété. L’AFC n’avait dès lors pas à apporter la preuve que les intimés avaient réalisé un gain suite à la radiation des deux servitudes en cause, mais celle démontrant que ces derniers ont perçu une prestation provenant d’une radiation des servitudes en cause, soit une indemnité soumise comme telle à l’IBGI, ce qu’elle a fait en établissant que les intimés avaient reçu une indemnité de CHF 350'000.- suite à la radiation susmentionnée. Les intimés ne contestent pas du reste avoir perçu une telle indemnité. L’expertise produite par ces derniers ne contredit pas cette appréciation, même si elle considère l’indemnité perçue comme une perte de la valeur de leur bien immobilier. La taxation en IBGI constituant une charge fiscale définitive pour les intimés, l’indemnité perçue sera, au moment d’une éventuelle réalisation de leur propriété, considérée comme une impense. C’est à ce même moment qu’ils pourront faire valoir la perte de valeur de leur bien immobilier énoncée dans l’expertise comparant la valeur de leur immeuble avant et après la radiation de la servitude.</w:t>
      </w:r>
    </w:p>
    <w:p>
      <w:r>
        <w:t>En annulant la décision sur réclamation au motif que la recourante n’avait pas apporté la preuve du gain réalisé par les intimés suite à la radiation des servitudes précitées, le TAPI a violé la LCP.</w:t>
      </w:r>
    </w:p>
    <w:p>
      <w:r>
        <w:t>Partant, le grief de la recourante est fondé et doit être admis et le jugement attaqué annulé.</w:t>
      </w:r>
    </w:p>
    <w:p>
      <w:r>
        <w:t>- 12/15 - A/2828/2014 8) a. Toute aliénation ou prestation doit être déclarée au département par l’aliénateur ou le bénéficiaire du gain, dans un délai de trente jours à compter de la date de l’opération, sur la formule établie par le département, en y joignant les pièces justificatives (art. 86 LCP). En outre, lors de la passation d’un acte translatif de la propriété d’un immeuble ou de tout autre droit immobilier réel ou personnel, l’aliénateur est tenu de consigner entre les mains du notaire qui instrumente ou du préposé à l’office des poursuites et des faillites la partie du bénéfice résultant de l’opération correspondant en pour-cent au taux de l’impôt mentionné à l’article 84 de la présente loi, ou des sûretés équivalentes (art. 86A al. 1 LCP).</w:t>
      </w:r>
    </w:p>
    <w:p>
      <w:r>
        <w:t>b. Le contribuable qui, intentionnellement ou par négligence, fait en sorte qu’une taxation ne soit pas effectuée alors qu’elle aurait dû l’être, ou qu’une taxation entrée en force soit incomplète, celui qui, intentionnellement ou par négligence, obtient une restitution d’impôt illégale ou une remise d’impôt injustifiée, est puni d’une amende (art. 69 al.1 LPFisc). En règle générale, l’amende est fixée au montant de l’impôt soustrait. Si la faute est légère, l’amende peut être réduite jusqu’au tiers de ce montant; si la faute est grave, elle peut au plus être triplée (art. 69 al. 2 LPFisc). Lorsqu’elle est réduite au minimum légal, elle ne peut pas être revue à la baisse (ATA/580/2014 du 29 juillet 2014). 9) a. Pour qu'une soustraction fiscale soit réalisée, trois éléments doivent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(ATA/580/2014 du 29 juillet 2014 ; Danielle YERSIN/Yves NOËL [éd], op. cit., ad art. 175 n. 7 ss ; Xavier OBERSON, op. cit., p. 586 ss). Sur le plan subjectif, il y a négligence lorsque, par une imprévoyance coupable, un contribuable ne se rend pas compte ou ne tient pas compte des conséquences de son acte. Tel est le cas lorsque le contribuable n'a pas usé des précautions commandées par les circonstances et par sa situation personnelle (art. 12 al. 3 du Code pénal suisse du 21 décembre 1937 - CP - RS 311.0 ; RDAF 2003 II 622, p. 631 ; Xavier OBERSON, op. cit., p. 587).</w:t>
      </w:r>
    </w:p>
    <w:p>
      <w:r>
        <w:t>b. En l'espèce, les éléments objectifs nécessaires à la commission d’une soustraction fiscale sont remplis. En effet, les intimés n’ont pas déclaré l’indemnité perçue et ont omis de consigner l’impôt dû. Sur le plan subjectif, l'AFC a retenu, compte tenu de toutes les circonstances du cas, notamment la situation professionnelle et personnelle des intimés, que ces derniers se sont rendus coupables d'une soustraction d’impôt par négligence.</w:t>
      </w:r>
    </w:p>
    <w:p>
      <w:r>
        <w:t>Cette appréciation est conforme au droit et doit être approuvée.</w:t>
      </w:r>
    </w:p>
    <w:p>
      <w:r>
        <w:t>- 13/15 - A/2828/2014</w:t>
      </w:r>
    </w:p>
    <w:p>
      <w:r>
        <w:t>c. Le fait que l’auteur ait agi intentionnellement ou par négligence peut avoir une incidence sur l’intensité de la faute et, partant, sur la quotité de l’amende (ATA/647/2013 du 1er octobre 2013 ; ATA/337/2013 du 28 mai 2013). Dans la mesure où elles respectent le cadre légal, les autorités fiscales cantonales disposent d’un large pouvoir d’appréciation lors de la fixation de l’amende (ATF 114 Ib 27 consid. 4a p. 31 ; arrêts du Tribunal fédéral 2C_1007/2012 du</w:t>
      </w:r>
    </w:p>
    <w:p>
      <w:r>
        <w:rPr>
          <w:b/>
        </w:rPr>
        <w:t>E. 15</w:t>
      </w:r>
    </w:p>
    <w:p>
      <w:r>
        <w:t>mars 2013 consid. 5.2 et 2C_480/2009 du 16 mars 2010 consid. 6.2). La chambre de céans ne les censure qu’en cas d’abus dans l’exercice de ce pouvoir (ATA/410/2007 du 28 août 2007 ; ATA/317/2007 du 12 juin 2007). Les autorités fiscales doivent, dans le respect du principe de la proportionnalité, faire preuve de sévérité afin d’assurer le respect de la loi (ATA/18/2013 du 8 janvier 2013).</w:t>
      </w:r>
    </w:p>
    <w:p>
      <w:r>
        <w:t>d. En l'espèce, l’AFC a considéré que, les intimés ayant agi par négligence et en raison de leur collaboration durant la procédure en rappel d’impôt et des autres circonstances de leur cas, la quotité de l’amende devait être fixée à un tiers de l'impôt éludé. Ainsi, sa décision qui retient une amende correspondant au minimum légal incompressible n’est pas critiquable. 10) Ce qui précède conduit à l’admission du recours.</w:t>
      </w:r>
    </w:p>
    <w:p>
      <w:r>
        <w:t>Partant, le jugement du TAPI qui annule la décision sur réclamation de l’AFC n’est pas conforme au droit. Il sera annulé, les bordereaux de taxation et d’amende rétablis. 11) Vu l’issue du litige, un émolument de CHF 1'500.- sera mis conjointement et solidairement à la charge des intimés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