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ATA/854/2012 vom 20. Dezember 2012</w:t>
      </w:r>
    </w:p>
    <w:p>
      <w:r>
        <w:t>GE Cour de justice, 2012-12-20, FR</w:t>
      </w:r>
    </w:p>
    <w:p>
      <w:r>
        <w:rPr>
          <w:b/>
        </w:rPr>
        <w:t xml:space="preserve">Quelle: </w:t>
      </w:r>
      <w:r>
        <w:t>https://mcp.opencaselaw.ch/entscheid/ge_gerichte_ATA_854_2012</w:t>
      </w:r>
    </w:p>
    <w:p>
      <w:r>
        <w:t>FR: GE_GERICHTE ATA/854/2012 du 20 décembre 2012</w:t>
      </w:r>
    </w:p>
    <w:p>
      <w:r>
        <w:t>IT: GE_GERICHTE ATA/854/2012 del 20 dicembre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recours a effet dévolutif (art. 67 al. 1 LPA). L'autorité de première instance peut cependant, en cours de procédure, reconsidérer ou retirer sa décision. Elle doit alors notifier sans délai sa nouvelle décision aux parties et en donner connaissance à la juridiction saisie du recours contre la décision initiale et qui continue à le traiter dans la mesure où la nouvelle décision ne l'a pas rendu sans objet (art. 67 al. 2 et 3 LPA).</w:t>
      </w:r>
    </w:p>
    <w:p>
      <w:r>
        <w:t>La juridiction administrative est liée par les conclusions des parties (art. 69 al. 1 LPA).</w:t>
      </w:r>
    </w:p>
    <w:p>
      <w:r>
        <w:t>- 3/4 - A/3379/2012</w:t>
      </w:r>
    </w:p>
    <w:p>
      <w:r>
        <w:rPr>
          <w:b/>
        </w:rPr>
        <w:t>E. 3</w:t>
      </w:r>
    </w:p>
    <w:p>
      <w:r>
        <w:t>En l'espèce, l'intimée n'a pas retiré ni reconsidéré la décision attaquée mais, ayant identifié des manquements dans l'instruction du cas et la motivation de ladite décision, a conclu à ce que la cause soit renvoyée au directeur de l’IUFE pour instruction complémentaire et nouvelle décision sur opposition.</w:t>
      </w:r>
    </w:p>
    <w:p>
      <w:r>
        <w:t>Ces conclusions rejoignent en partie celles de la recourante tendant notamment à l'annulation de la décision querellée. Elles sont de nature à lui permettre en outre de bénéficier d'un nouvel examen de sa situation, dans le respect de ses droits procéduraux, par l'autorité intimée, dont elle pourra contester, cas échéant, la nouvelle décision par-devant la chambre de céans.</w:t>
      </w:r>
    </w:p>
    <w:p>
      <w:r>
        <w:rPr>
          <w:b/>
        </w:rPr>
        <w:t>E. 4</w:t>
      </w:r>
    </w:p>
    <w:p>
      <w:r>
        <w:t>Au vu de ce qui précède, le recours sera admis partiellement. La décision querellée sera renvoyée à l'IUFE pour complément d'instruction et nouvelle décision sur opposition.</w:t>
      </w:r>
    </w:p>
    <w:p>
      <w:r>
        <w:t>Vu les motifs ayant conduit à l’issue du litige, aucun émolument ne sera perçu. Une indemnité de CHF 1'000.- sera allouée à la recourante, à charge de l’université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