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ATA/854/2003 vom 25. November 2003</w:t>
      </w:r>
    </w:p>
    <w:p>
      <w:r>
        <w:t>GE Cour de justice, 2003-11-25, FR</w:t>
      </w:r>
    </w:p>
    <w:p>
      <w:r>
        <w:rPr>
          <w:b/>
        </w:rPr>
        <w:t xml:space="preserve">Quelle: </w:t>
      </w:r>
      <w:r>
        <w:t>https://mcp.opencaselaw.ch/entscheid/ge_gerichte_ATA_854_2003</w:t>
      </w:r>
    </w:p>
    <w:p>
      <w:r>
        <w:t>FR: GE_GERICHTE ATA/854/2003 du 25 novembre 2003</w:t>
      </w:r>
    </w:p>
    <w:p>
      <w:r>
        <w:t>IT: GE_GERICHTE ATA/854/2003 del 25 novembre 2003</w:t>
      </w:r>
    </w:p>
    <w:p>
      <w:pPr>
        <w:pStyle w:val="Heading2"/>
      </w:pPr>
      <w:r>
        <w:t>Regeste</w:t>
      </w:r>
    </w:p>
    <w:p>
      <w:r>
        <w:t>Résumé: Dans la mesure où la bâtiment litigieux a fait l'objet d'une autorisation de construire et d'un permis d'occuper au terme du chantier, le rôle des voisins se limite à celui de dénonciateur qui ne peuvent participer à la procédure.</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a. Le droit d'être entendu est une garantie constitu- tionnelle de caractère formel (ATF 120 Ib 379 consid. 3b p. 383; 119 Ia 136 consid. 2b p. 138 et les arrêts cités). La décision entreprise pour violation de ce droit n'est toutefois pas nulle mais annulable (ATF 122 II 154 consid. 2d p. 158) si l'autorité de recours jouit du même pouvoir d'examen des questions litigieuses que celle intimée et si l'examen de ces questions ne relève pas de l'opportunité, car l'autorité de recours ne peut alors substituer son pouvoir d'examen à celui de l'autorité de première instance (ATF 120 V 357 consid. 2b p. 363; 118 Ib 269 consid. 3a p. 275-276; 117 Ib 64 consid. 4 p. 87; 116 Ia 94 consid. 2 p. 96; 114 Ia 307 consid. 4a p. 314; en droit genevois : cf. art. 61 al. 2 LPA; P. MOOR, Droit administratif: les actes administratifs et leur contrôle, vol. II, Berne 2002, ch. 2.2.7.4 p. 283). Tel qu'il est garanti par l'article 29 Cst.,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122 I 53 consid. 4a p. 55; 119 Ia 136 consid. 2d p. 139; 118 Ia 17 consid. 1c p. 19; 116 Ia 94 consid. 3b p. 99; ATA S. du 4 mars 2003, F. du</w:t>
      </w:r>
    </w:p>
    <w:p>
      <w:r>
        <w:rPr>
          <w:b/>
        </w:rPr>
        <w:t>E. 5</w:t>
      </w:r>
    </w:p>
    <w:p>
      <w:r>
        <w:t>Au vu de l'issue du litige, un émolument de CHF 2'000.- sera mis à la charge des recourants. Une indemnité en CHF 2'000.- sera allouée à M. S., qui a agi par la plume d'un avocat et qui y conclut.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