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ATA/853/2019 vom 30. April 2019</w:t>
      </w:r>
    </w:p>
    <w:p>
      <w:r>
        <w:t>GE Cour de justice, 2019-04-30, FR</w:t>
      </w:r>
    </w:p>
    <w:p>
      <w:r>
        <w:rPr>
          <w:b/>
        </w:rPr>
        <w:t xml:space="preserve">Quelle: </w:t>
      </w:r>
      <w:r>
        <w:t>https://mcp.opencaselaw.ch/entscheid/ge_gerichte_ATA_853_2019</w:t>
      </w:r>
    </w:p>
    <w:p>
      <w:r>
        <w:t>FR: GE_GERICHTE ATA/853/2019 du 30 avril 2019</w:t>
      </w:r>
    </w:p>
    <w:p>
      <w:r>
        <w:t>IT: GE_GERICHTE ATA/853/2019 del 30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l’autorité intimée refusant de délivrer au recourant une autorisation de séjour pour études lui permettant d'achever le programme de doctorat au sein de l'UMEF.</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a. Les faits de la présente cause s'étant intégralement déroulés avant le 1er janvier 2019, ils sont soumis aux dispositions de la loi fédérale sur les étrangers et l'intégration du 16 décembre 2005 (LEI - RS 142.20 ; anciennement dénommée loi fédérale sur les étrangers - LEtr), dans sa teneur jusqu'au 31 décembre 2018, étant précisé que la plupart des dispositions de celle-ci sont demeurées identiques.</w:t>
      </w:r>
    </w:p>
    <w:p>
      <w:r>
        <w:t>b.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w:t>
      </w:r>
    </w:p>
    <w:p>
      <w:r>
        <w:t>- 8/12 - A/1550/2016</w:t>
      </w:r>
    </w:p>
    <w:p>
      <w:r>
        <w:rPr>
          <w:b/>
        </w:rPr>
        <w:t>E. 5</w:t>
      </w:r>
    </w:p>
    <w:p>
      <w:r>
        <w:t>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LEI (art. 27 al. 3 LEI).</w:t>
      </w:r>
    </w:p>
    <w:p>
      <w:r>
        <w:rPr>
          <w:b/>
        </w:rPr>
        <w:t>E. 6</w:t>
      </w:r>
    </w:p>
    <w:p>
      <w:r>
        <w:t>a. L’autorité cantonale compétente dispose d’un large pouvoir d’appréciation, l’étranger ne bénéficiant pas d’un droit de séjour en Suisse fondé sur l’art. 27 LEI (arrêt du Tribunal fédéral 2D_49/2015 du 3 septembre 2015 consid. 3 ; ATA/40/2019 du 15 janvier 2019 consid. 8a).</w:t>
      </w:r>
    </w:p>
    <w:p>
      <w:r>
        <w:t>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Tribunal administratif fédéral C-5015/2015 du 6 juin 2016 consid. 7.1 ; C-5718/2013 du 10 avril 2014 consid. 7.2.3).</w:t>
      </w:r>
    </w:p>
    <w:p>
      <w:r>
        <w:t>c. Les autorités compétentes tiennent compte, en exerçant leur pouvoir d’appréciation, des intérêts publics, de la situation personnelle de l’étranger, ainsi que de son degré d’intégration (art. 96 al. 1 LEI).</w:t>
      </w:r>
    </w:p>
    <w:p>
      <w:r>
        <w:rPr>
          <w:b/>
        </w:rPr>
        <w:t>E. 7</w:t>
      </w:r>
    </w:p>
    <w:p>
      <w:r>
        <w:t>a.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précité consid. 7.2 ; C-3139/2013 du</w:t>
      </w:r>
    </w:p>
    <w:p>
      <w:r>
        <w:rPr>
          <w:b/>
        </w:rPr>
        <w:t>E. 10</w:t>
      </w:r>
    </w:p>
    <w:p>
      <w:r>
        <w:t>En l'espèce, le recourant allègue que son retour en Afghanistan ne peut pas être exigé compte tenu de la situation humanitaire et sanitaire dans ce pays aux mains des Talibans.</w:t>
      </w:r>
    </w:p>
    <w:p>
      <w:r>
        <w:t>La chambre de céans n'entend pas remettre en cause les difficultés rencontrées par les habitants du pays d'origine du recourant depuis plusieurs années. Il n'en demeure pas moins que l'intéressé est un jeune homme de 30 ans et en bonne santé, ayant déjà vécu à Kaboul avant de venir en Suisse pour se former. Il y était retourné durant un mois en 2013 à la suite d'un décès dans sa famille, alors qu'il avait déjà passé une année en Suisse, sans avoir allégué rencontrer des difficultés sur place. Ses parents et son frère vivant en Afghanistan et y exerçant une activité professionnelle, il aurait la possibilité de bénéficier de leur soutien,</w:t>
      </w:r>
    </w:p>
    <w:p>
      <w:r>
        <w:t>- 10/12 - A/1550/2016 tant financier que moral, en cas de retour à Kaboul, ville dans laquelle il a d'ailleurs lui-même vécu, obtenu un bachelor et exercé une activité lucrative.</w:t>
      </w:r>
    </w:p>
    <w:p>
      <w:r>
        <w:t>Il en découle que le renvoi du recourant est raisonnablement exigible, ainsi que l'a retenu à juste titre le TAPI.</w:t>
      </w:r>
    </w:p>
    <w:p>
      <w:r>
        <w:rPr>
          <w:b/>
        </w:rPr>
        <w:t>E. 11</w:t>
      </w:r>
    </w:p>
    <w:p>
      <w:r>
        <w:t>En l'état actuel et dans le cadre de la présente procédure, portant sur le renouvellement de son autorisation de séjour pour études, le fait que le recourant se soit marié en Suisse avec l'une de ses compatriotes au bénéfice d'un permis F, avec laquelle il a eu deux enfants, n'est pas de nature à remettre en cause ce qui précède.</w:t>
      </w:r>
    </w:p>
    <w:p>
      <w:r>
        <w:t>Compte tenu des circonstances, le recours, infondé, sera rejeté.</w:t>
      </w:r>
    </w:p>
    <w:p>
      <w:r>
        <w:rPr>
          <w:b/>
        </w:rPr>
        <w:t>E. 12</w:t>
      </w:r>
    </w:p>
    <w:p>
      <w:r>
        <w:t>Un émolument de CHF 400.- sera mis à la charge du recourant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