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ATA/853/2015 vom 25. August 2015</w:t>
      </w:r>
    </w:p>
    <w:p>
      <w:r>
        <w:t>GE Cour de justice, 2015-08-25, FR</w:t>
      </w:r>
    </w:p>
    <w:p>
      <w:r>
        <w:rPr>
          <w:b/>
        </w:rPr>
        <w:t xml:space="preserve">Quelle: </w:t>
      </w:r>
      <w:r>
        <w:t>https://mcp.opencaselaw.ch/entscheid/ge_gerichte_ATA_853_2015</w:t>
      </w:r>
    </w:p>
    <w:p>
      <w:r>
        <w:t>FR: GE_GERICHTE ATA/853/2015 du 25 août 2015</w:t>
      </w:r>
    </w:p>
    <w:p>
      <w:r>
        <w:t>IT: GE_GERICHTE ATA/853/2015 del 25 agosto 2015</w:t>
      </w:r>
    </w:p>
    <w:p>
      <w:pPr>
        <w:pStyle w:val="Heading2"/>
      </w:pPr>
      <w:r>
        <w:t>Regeste</w:t>
      </w:r>
    </w:p>
    <w:p>
      <w:r>
        <w:t>Résumé: Irrecevabilité d'un recours contre une suspension de la procédure de naturalisation. Pas de préjudice irréparable. Pas invocation d'un déni de justice formel ou d'une violation du principe de la célérité.</w:t>
      </w:r>
    </w:p>
    <w:p>
      <w:pPr>
        <w:pStyle w:val="Heading2"/>
      </w:pPr>
      <w:r>
        <w:t>Erwägungen</w:t>
      </w:r>
    </w:p>
    <w:p>
      <w:r>
        <w:rPr>
          <w:b/>
        </w:rPr>
        <w:t>E. 2</w:t>
      </w:r>
    </w:p>
    <w:p>
      <w:r>
        <w:t>Le présent litige soulève la question de l’existence d’un préjudice irréparable.</w:t>
      </w:r>
    </w:p>
    <w:p>
      <w:r>
        <w:t>a. En effet, sont susceptibles de recours les décisions incidentes, si elles peuvent causer un préjudice irréparable ou si l’admission du recours peut conduire immédiatement à une décision finale qui permet d’éviter une procédure probatoire longue et coûteuse (art. 57 let. c de la loi sur la procédure administrative du 12 septembre 1985 - LPA - E 5 10). Le délai de recours est, dans un tel cas, de dix jours (art. 62 al. 1 let. b LPA), sous réserve de l’art. 47 LPA.</w:t>
      </w:r>
    </w:p>
    <w:p>
      <w:r>
        <w:t>b. Selon la jurisprudence, la suspension de la procédure est une décision incidente qui peut être attaquée séparément du fond si elle entraîne un préjudice irréparable pour l’une ou l’autre des parties (art. 57 let. c LPA) ou, en l'absence d'un tel préjudice, si la partie lésée rend vraisemblable que l'ordonnance de</w:t>
      </w:r>
    </w:p>
    <w:p>
      <w:r>
        <w:t>- 7/10 - A/4015/2014 suspension qu'elle conteste entraînera une violation du principe de la célérité, c'est-à-dire du droit de tout justiciable à ce que sa cause soit jugée dans un délai raisonnable, garanti par l'art. 29 al. 1 de la Constitution fédérale de la Confédération suisse du 18 avril 1999 (Cst. - RS 101) (ATF 138 III 190 consid. 6 p. 192 ; 134 IV 43 consid. 2.5 p. 47 ; arrêt du Tribunal fédéral 1D_10/2011 du 14 novembre 2011 consid. 1.4 ; ATA/693/2012 du 16 octobre 2012 ; ATA/65/2012 du 31 janvier 2012 consid. 3).</w:t>
      </w:r>
    </w:p>
    <w:p>
      <w:r>
        <w:t>c. L’art. 57 let. c LPA a la même teneur que l’art. 93 al. 1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ATA/899/2014 du 18 novembre 2014 consid. 7).</w:t>
      </w:r>
    </w:p>
    <w:p>
      <w:r>
        <w:t>Dans une affaire genevoise concernant la suspension d’une procédure de naturalisation, le Tribunal fédéral a admis l’existence d’un dommage irréparable au motif que la recourante se plaignait, outre un allongement indu de la durée de la procédure de naturalisation, d’un déni de justice formel de la part du SCN sous la forme d’un report sine die de sa décision. En effet, dans cette affaire, la</w:t>
      </w:r>
    </w:p>
    <w:p>
      <w:r>
        <w:t>- 8/10 - A/4015/2014 décision de suspension du SCN se fondait sur le refus de l’autorité fédérale de délivrer une autorisation de séjour à la candidate à la naturalisation, dépourvue alors de tout permis de séjour valable. Le SCN faisait dépendre la reprise de la procédure de naturalisation de l’arrêt du Tribunal administratif fédéral (ci-après : TAF) statuant sur le recours de l’intéressée contre ledit refus. Quant au TAF, il avait annoncé ne pas statuer dans un prochain terme sur ledit recours et faisait dépendre la suspension de l’instruction du recours pendant devant lui de la décision du SCN (arrêt du Tribunal fédéral 1D_10/2011 précité consid. 2 ; ATA/455/2011 du 26 juillet 2011).</w:t>
      </w:r>
    </w:p>
    <w:p>
      <w:r>
        <w:t>d. En ce qui concerne la seconde hypothèse de l'art. 57 let. c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(ATA/899/2014 précité consid. 8 ; ATA/639/2014 du 19 août 2014 et les références citées ; ATA/693/2012 du 16 octobre 2012 consid. 5).</w:t>
      </w:r>
    </w:p>
    <w:p>
      <w:r>
        <w:t>e. En l’espèce, malgré l’assistance d’un avocat, le recourant n’invoque pas que la suspension de la procédure lui ferait subir un préjudice irréparable. Outre les questions liées au respect du délai de recours et à la date de la notification de la décision litigieuse, il limite son recours à contester la règle imposant la résidence effective en Suisse du candidat à la naturalisation pendant la durée de la procédure, sans toutefois faire valoir, que ce soit de manière implicite ou explicite, de déni de justice formel ou de violation du principe de la célérité. Il estime en substance avoir droit à la nationalité suisse en raison de ses nombreuses années de résidence en Suisse, particulièrement à Genève, et de son parcours scolaire et universitaire dans ce pays, sans que sa présence dans ce dernier pendant la durée de la procédure ne soit, au vu de ces circonstances, nécessaire, ce d’autant plus que son départ pour le Qatar est lié à une opportunité académique de parfaire ses connaissances scientifiques. L’argumentation du recourant porte ainsi essentiellement sur le fond de son recours. Il ne développe pas, sous réserve des deux questions procédurales susmentionnées, les motifs pour lesquels son recours devrait être déclaré recevable, alors que ce dernier porte sur une décision incidente et qu’il bénéficie de l’assistance d’un avocat. Par ailleurs, un allongement de la procédure, dû à la suspension de celle-ci et lié au choix du recourant d’habiter à l’étranger pendant trois ans, n’est pas susceptible, selon la jurisprudence, de causer un préjudice irréparable. La seconde hypothèse de l’art. 57 let. c LPA n’est en outre, en l’espèce, pas réalisée dans la mesure où l’admission du présent recours ne conduirait pas à une décision finale permettant d’éviter une procédure probatoire longue et coûteuse. Par conséquent, le recours doit être déclaré irrecevable.</w:t>
      </w:r>
    </w:p>
    <w:p>
      <w:r>
        <w:t>- 9/10 - A/4015/2014</w:t>
      </w:r>
    </w:p>
    <w:p>
      <w:r>
        <w:rPr>
          <w:b/>
        </w:rPr>
        <w:t>E. 3</w:t>
      </w:r>
    </w:p>
    <w:p>
      <w:r>
        <w:t>Au vu de ce qui précède, le recours sera déclaré irrecevable.</w:t>
      </w:r>
    </w:p>
    <w:p>
      <w:r>
        <w:t>Aucun émolument ne sera mis à la charge du recourant, la procédure étant gratuite (art. 87 al. 1 LPA ; art. 12 al. 1 du règlement sur les frais, émoluments et indemnités en procédure administrative du 30 juillet 1986 - RFPA - E 5 10.03).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