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ATA/850/2024 vom 15. Juli 2024</w:t>
      </w:r>
    </w:p>
    <w:p>
      <w:r>
        <w:t>GE Cour de justice, 2024-07-15, FR</w:t>
      </w:r>
    </w:p>
    <w:p>
      <w:r>
        <w:rPr>
          <w:b/>
        </w:rPr>
        <w:t xml:space="preserve">Quelle: </w:t>
      </w:r>
      <w:r>
        <w:t>https://mcp.opencaselaw.ch/entscheid/ge_gerichte_ATA_850_2024</w:t>
      </w:r>
    </w:p>
    <w:p>
      <w:r>
        <w:t>FR: GE_GERICHTE ATA/850/2024 du 15 juillet 2024</w:t>
      </w:r>
    </w:p>
    <w:p>
      <w:r>
        <w:t>IT: GE_GERICHTE ATA/850/2024 del 15 luglio 2024</w:t>
      </w:r>
    </w:p>
    <w:p>
      <w:pPr>
        <w:pStyle w:val="Heading2"/>
      </w:pPr>
      <w:r>
        <w:t>Erwägungen</w:t>
      </w:r>
    </w:p>
    <w:p>
      <w:r>
        <w:rPr>
          <w:b/>
        </w:rPr>
        <w:t>E. 12</w:t>
      </w:r>
    </w:p>
    <w:p>
      <w:r>
        <w:t>septembre 1985 (LPA - E 5 10) selon lequel l’autorité peut ordonner, d’office ou sur requête, l’appel en cause de tiers dont la situation juridique est susceptible d’être affectée par l’issue de la procédure ; la décision leur devient dans ce cas opposable (al. 1) ; l’appelé en cause peut exercer les droits qui sont conférés aux parties (al. 2) ;</w:t>
      </w:r>
    </w:p>
    <w:p>
      <w:r>
        <w:t>que la doctrine précise que l’autorité saisie a la faculté d’ordonner l’appel en cause, d’office ou sur requête, mais qu’elle n’en a pas l’obligation, sauf lorsque le tiers dispose d’un intérêt digne de protection, son droit à l’appel en cause découlant directement des art. 89 et 111 de la loi de la loi fédérale sur le Tribunal fédéral du 17 juin 2005 (LTF - RS 173.110) ;</w:t>
      </w:r>
    </w:p>
    <w:p>
      <w:r>
        <w:t>que la jurisprudence interprète l’art. 71 LPA à la lumière des conditions relatives à la qualité pour recourir en procédure contentieuse (art. 60 LPA), dans le respect de la règle de base définie à l’art. 7 LPA ; l’institution de l’appel en cause ne doit ainsi pas permettre à des tiers d’obtenir des droits plus étendus que ceux donnés aux personnes auxquelles la qualité pour agir est reconnue ; il faut toujours examiner avec soin si la personne susceptible d’être appelée en cause est touchée directement ; en définitive, tout tiers qui dispose de la qualité pour recourir pourra ou devra être appelé en cause (art. 71 LPA) pour exercer ses droits, sans qu’il ne soit nécessaire de prévoir une procédure spéciale d’intervention (Stéphane GRODECKI/Romain JORDAN, Code annoté de procédure administrative genevoise, 2017, n. 903 ss ad art. 71 LPA) ;</w:t>
      </w:r>
    </w:p>
    <w:p>
      <w:r>
        <w:t>qu’aux termes de l’art. 111 LTF,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w:t>
      </w:r>
    </w:p>
    <w:p>
      <w:r>
        <w:t>qu’il résulte de cette disposition que la qualité pour recourir devant les autorités cantonales ne peut pas s’apprécier de manière plus restrictive que la qualité pour recourir devant le Tribunal fédéral, les cantons demeurant libres de concevoir cette qualité de manière</w:t>
      </w:r>
    </w:p>
    <w:p>
      <w:r>
        <w:t>- 4/6 - A/369/2024 plus large (ATF 135 II 145 consid. 5 et les arrêts cités) ; il convient donc d’examiner la qualité pour recourir sous l’angle de l’art. 89 al. 1 LTF (ATF 144 I 43 consid. 2.1) ;</w:t>
      </w:r>
    </w:p>
    <w:p>
      <w:r>
        <w:t>que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w:t>
      </w:r>
    </w:p>
    <w:p>
      <w:r>
        <w:t>que la teneur de l’art. 89 al. 1 let. b et c LTF correspond à celle de l’art. 60 al. 1 let. b LPA (ATF 144 I 43 consid. 2.1 ; 137 II 30 consid. 2.2.3 et 2.3) ;</w:t>
      </w:r>
    </w:p>
    <w:p>
      <w:r>
        <w:t>qu’il ressort de l’art. 60 al. 1 LPA qu’ont notamment qualité pour recourir : les parties à la procédure qui a abouti à la décision attaquée (let. a) ; toute personne qui est touchée directement par une loi constitutionnelle, une loi, un règlement du Conseil d’État ou une décision et a un intérêt personnel digne de protection à ce que l’acte soit annulé ou modifié (let. b) ;</w:t>
      </w:r>
    </w:p>
    <w:p>
      <w:r>
        <w:t>que, de jurisprudence constante, la chambre administrative retient que les let. a et b de la disposition précitée doivent se lire en parallèle : ainsi, le particulier qui ne peut faire valoir un intérêt digne de protection ne saurait être admis comme partie recourante, même s’il était partie à la procédure de première instance (ATA/258/2020 du 3 mars 2020 consid. 2a et l’arrêt cité ; Stéphane GRODECKI/Romain JORDAN, Code annoté de procédure administrative genevoise, 2017, p. 184 n. 698) ;</w:t>
      </w:r>
    </w:p>
    <w:p>
      <w:r>
        <w:t>que pour disposer d’un intérêt digne de protection, le recourant doit avoir un intérêt actuel et pratique à l’admission du recours (ATF 135 I 79 consid. 1 ; 134 II 120 consid. 2 ; arrêt TF 2F_21/2016 du 6 juillet 2018 consid. 3.1) ; l’existence d’un intérêt actuel s’apprécie non seulement au moment du dépôt du recours mais aussi lors du prononcé de la décision sur recours (ATF 137 I 296 consid. 4.2 ; 136 II 101 consid. 1.1) ;</w:t>
      </w:r>
    </w:p>
    <w:p>
      <w:r>
        <w:t>que l’intérêt digne de protection consiste dans l’utilité pratique que l’admission du recours apporterait au recourant, en lui évitant de subir un préjudice de nature économique, idéale, matérielle ou autre que la décision attaquée lui occasionnerait ; il implique que le recourant soit touché de manière directe, concrète et dans une mesure et avec une intensité plus grande que la généralité des administrés et se trouve, avec l’objet de la contestation, dans un rapport étroit, spécial et digne d’être pris en considération (ATF 138 II 162 consid. 2.1.2 ; 137 II 40 consid. 2.3 ; 133 II 468 consid. 1 ; arrêt du Tribunal fédéral 1C_837/2013 du 11 avril 2014 consid. 1.1) ; que le recourant doit démontrer que sa situation factuelle et/ou juridique peut être avantageusement influencée par l’issue du recours (ATA/14/2022 du 11 février 2022 consid. 5c) ; qu’un intérêt seulement indirect à l’annulation ou à la modification de la décision attaquée n’est pas suffisant (ATF 138 V 292 consid. 4 ; arrêt du Tribunal fédéral 1C_665/2013 du 24 mars 2014 consid. 3.1) ;</w:t>
      </w:r>
    </w:p>
    <w:p>
      <w:r>
        <w:t>- 5/6 - A/369/2024</w:t>
      </w:r>
    </w:p>
    <w:p>
      <w:r>
        <w:t>qu’à Genève, l’art. 12 de la loi d’application de la loi fédérale sur l’aménagement du territoire du 4 juin 1987 (LaLAT - L 1 30) précise que, pour déterminer l’affectation du sol sur l’ensemble du territoire cantonal, celui-ci est réparti en zones (al. 1), lesquelles sont de trois types (al. 2), à savoir les zones ordinaires (let. a ; voir aussi art. 18 à 27), les zones de développement (let. b ; voir aussi art. 30 à 30B) et les zones protégées (let. c ; voir aussi art. 28) ;</w:t>
      </w:r>
    </w:p>
    <w:p>
      <w:r>
        <w:t>que, selon l’art. 35 al. 3 LaLAT, auquel renvoie l’art. 6 al. 12 de la loi générale sur les zones de développement du 29 juin 1957 (LGZD - L 1 35) dans le cadre de la procédure d’adoption d’un PLQ, les communes notamment ont qualité pour recourir ;</w:t>
      </w:r>
    </w:p>
    <w:p>
      <w:r>
        <w:t>qu’en droit genevois, le projet de PLQ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(art. 5A al. 1 LGZD) ;</w:t>
      </w:r>
    </w:p>
    <w:p>
      <w:r>
        <w:t>qu’en l’espèce le propriétaire privé, propriétaire d’une partie des parcelles concernées par le PLQ, est directement et concrètement touché par cet acte, dès lors qu’il définit l’usage qui pourra en être fait, et notamment les caractéristiques des bâtiments qui pourront y être édifiés ;</w:t>
      </w:r>
    </w:p>
    <w:p>
      <w:r>
        <w:t>qu’il en va de même de la commune, elle-même propriétaire d’une partie des parcelles concernées et disposant en outre d’un intérêt direct et concret à la détermination de l’utilisation de son domaine public :</w:t>
      </w:r>
    </w:p>
    <w:p>
      <w:r>
        <w:t>que les objections du recourant fondées sur l’absence de possibilité d’intervention accessoire en procédure administrative doivent être écartées, dès lors que l’appel en cause, au sens de l’art. 71 LPA, peut être ordonné d’office ; que, pour cette même raison, il importe peu que les signataires du courrier adressé le 5 mars 2024 à la chambre administrative par le propriétaire privé aient disposé ou non du pouvoir de le représenter ;</w:t>
      </w:r>
    </w:p>
    <w:p>
      <w:r>
        <w:t>qu’ainsi, dans la mesure où leurs situations juridiques et économiques seront directement affectées par l’issue de la procédure, l’appel en cause de la commune et du propriétaire privé sera ordonné ;</w:t>
      </w:r>
    </w:p>
    <w:p>
      <w:r>
        <w:t>qu’ils auront ainsi la possibilité d’exercer leurs droits de partie au sens de l’art. 71 al. 2 LPA ;</w:t>
      </w:r>
    </w:p>
    <w:p>
      <w:r>
        <w:t>que le sort des frais de la procédure sera réservé. LA CHAMBRE ADMINISTRATIVE</w:t>
      </w:r>
    </w:p>
    <w:p>
      <w:r>
        <w:t>- 6/6 - A/369/2024 ordonne l’appel en cause de la commune B______ et de E______ ; communique à la commune B______ et à E______ une copie du recours, de la décision attaquée et de la réponse de la partie intimée ; dit que les pièces de la procédure peuvent être consultées au greffe de la chambre administrative ; impartit un délai au 19 août 2024 à la commune B______ et à E______ pour présenter leurs observations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à la commune B______, à E______ ainsi qu’au Conseil d’État.</w:t>
      </w:r>
    </w:p>
    <w:p>
      <w:r>
        <w:t>Au nom de la chambre administrative : la greffière :</w:t>
      </w:r>
    </w:p>
    <w:p>
      <w:r>
        <w:t>C. MARINHEIRO</w:t>
      </w:r>
    </w:p>
    <w:p>
      <w:r>
        <w:t>le juge délégué :</w:t>
      </w:r>
    </w:p>
    <w:p>
      <w:r>
        <w:t>P. CHENAUX</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