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ATA/84/2020 vom 28. Januar 2020</w:t>
      </w:r>
    </w:p>
    <w:p>
      <w:r>
        <w:t>GE Cour de justice, 2020-01-28, FR</w:t>
      </w:r>
    </w:p>
    <w:p>
      <w:r>
        <w:rPr>
          <w:b/>
        </w:rPr>
        <w:t xml:space="preserve">Quelle: </w:t>
      </w:r>
      <w:r>
        <w:t>https://mcp.opencaselaw.ch/entscheid/ge_gerichte_ATA_84_2020</w:t>
      </w:r>
    </w:p>
    <w:p>
      <w:r>
        <w:t>FR: GE_GERICHTE ATA/84/2020 du 28 janvier 2020</w:t>
      </w:r>
    </w:p>
    <w:p>
      <w:r>
        <w:t>IT: GE_GERICHTE ATA/84/2020 del 28 gennaio 2020</w:t>
      </w:r>
    </w:p>
    <w:p>
      <w:pPr>
        <w:pStyle w:val="Heading2"/>
      </w:pPr>
      <w:r>
        <w:t>Regeste</w:t>
      </w:r>
    </w:p>
    <w:p>
      <w:r>
        <w:t>Résumé: Admission du recours formé par un employé des TPG au sujet du décompte des jours d’absence pour cause de maladie, les intimés n’ayant pas fait une correcte application de leur statut du personnel, malgré sa lettre claire.</w:t>
      </w:r>
    </w:p>
    <w:p>
      <w:pPr>
        <w:pStyle w:val="Heading2"/>
      </w:pPr>
      <w:r>
        <w:t>Erwägungen</w:t>
      </w:r>
    </w:p>
    <w:p>
      <w:r>
        <w:rPr>
          <w:b/>
        </w:rPr>
        <w:t>E. 26</w:t>
      </w:r>
    </w:p>
    <w:p>
      <w:r>
        <w:t>septembre 2010 - LOJ - E 2 05). Selon l’art. 132 al. 2 LOJ, le recours est ouvert contre les décisions des autorités et juridictions administratives au sens des art. 4, 4A, 5, 6 al. 1 let. a et e, ainsi que 57 de la loi sur la procédure administrative du 12 septembre 1985 (LPA - E 5 10). Sont réservées les exceptions prévues par la loi. 2) a. Se pose la question de savoir si le courrier des TPG du 19 décembre 2018 adr a r o rant on t t n d on a n d l’art. 4A PA l’ n ontr de laquelle le recours à la chambre de céans est ouvert.</w:t>
      </w:r>
    </w:p>
    <w:p>
      <w:r>
        <w:t>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w:t>
      </w:r>
    </w:p>
    <w:p>
      <w:r>
        <w:t>c.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(ATA/1813/2019 du 17 décembre 2019 consid. 2b et les références citées).</w:t>
      </w:r>
    </w:p>
    <w:p>
      <w:r>
        <w:t>d.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(ATA/1657/2019 du 12 novembre 2019 consid. 2c et les références citées).</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(ATA/1672/2019 du 12 novembre 2019 consid. 3b).</w:t>
      </w:r>
    </w:p>
    <w:p>
      <w:r>
        <w:t>- 7/13 - A/420/2019</w:t>
      </w:r>
    </w:p>
    <w:p>
      <w:r>
        <w:t>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w:t>
      </w:r>
    </w:p>
    <w:p>
      <w:r>
        <w:t>e. En l’ è , le courrier du 19 décembre 2018 des intimés, qui sont constitués sous la for d’un établissement de droit public autonome dans les limites fixées par la loi sur les transports publics genevois du 21 novembre 1975 (LTPG - H 1 55), soit une autorité administrativ a n d l’art. 5 l t. PA, ne nt onn a ’ l ’ag t d’ n d on n n o ort d’ nd at on r la voie et le délai de recours. ’a n d’ nd at on de ces éléments formels ne saurait toutefois en tant que telle lui dénier la qualité de décision.</w:t>
      </w:r>
    </w:p>
    <w:p>
      <w:r>
        <w:t>S lon l nt , o rr r n’a ra t a n ff t juridique, au regard de son caractère général et abstrait, ’ l l t ra t ra l r au recourant que le délai de 900 jours prévu « ar l’art. 37 al. 4 SP » ( ) n’est pas prolongeable. S’ l contient certes une telle mention, l n’ n d r a o n ’ l ’ n r t dan n échange de correspondance avec le recourant, qui trouve sa source dans le courrier des intimés du 31 octobre 2018, par lequel ils l’ nfor a nt d la fin de son droit au salaire à compter du 30 juin 2019, et de la r on d l’ nt r d</w:t>
      </w:r>
    </w:p>
    <w:p>
      <w:r>
        <w:rPr>
          <w:b/>
        </w:rPr>
        <w:t>E. 30</w:t>
      </w:r>
    </w:p>
    <w:p>
      <w:r>
        <w:t>juin 19 r la a d l’art. 37 SP. B n l o rr r d nt d 19 décembre 2018 se réfère au délai cadre de 900 jours, qui ne peut ni être nt rro n rolong , n’ t d r t a ont t ar l r o rant, il ressort du courrier de ce dernier du 30 novembre 2018 ’ l a ont t le calcul des 720 jours pendant lesquels le traitement est versé, plus précisément les nt rr t on d’a n s ’ l t fa r alo r a n d l’art. 37 h. SP, l o nt n l’ è l t g x t dont l on nt d d t r n r l n .</w:t>
      </w:r>
    </w:p>
    <w:p>
      <w:r>
        <w:t>- 9/13 - A/420/2019 5)</w:t>
      </w:r>
    </w:p>
    <w:p>
      <w:r>
        <w:t>’ nt r r tat on d dispositions statutaires d’ n ta l nt de droit l fa t lon l règl a l a l l’ nterprétation des lois (ATF 133 V 314 consid. 4.1 ; ATA/433/2019 du 16 avril 2019 consid. 7 et les références citées).</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 ATA/1821/2019 du 17 décembre 2019 consid. 6a).</w:t>
      </w:r>
    </w:p>
    <w:p>
      <w:r>
        <w:t>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Le juge ne se fonde sur la compréhension littérale du texte que s’il en découle sans ambiguïté une solution matériellement juste (ATF 142 II 388 consid. 9.6.1). Enfin, si plusieurs interprétations sont admissibles, il faut choisir celle qui est conforme à la Constitution fédérale de la Confédération suisse du 18 avril 1999 (Cst. - RS 101 ; ATF 144 III 58 consid. 4.1.3.1 ; ATA/1821/2019 précité consid. 6b). 6) a. Les intimés sont un établissement autonome de droit public (art. 191 al. 4 de la Constitution de la République et canton de Genève du 14 octobre 2012 (Cst-GE - A 2 00 ; art. 1 al. 1 LTPG) et dotés de la personnalité juridique (art. 2 al. 1 LTPG). Leur administration t onf n on l d’ad n trat on (art. 9 TPG) a ant nota nt o r attr t on d’ ta l r l tat t d r onn l t fixer les traitements, après consultation du personnel (art. 19 let. c LTPG).</w:t>
      </w:r>
    </w:p>
    <w:p>
      <w:r>
        <w:t>Confor nt l’art. SP, l ra ort d tra a l sont régis par la loi fédérale sur le travail dans les entreprises de transports publics du 8 octobre 1971 (LDT - RS 822.21), la LTPG, la loi fédérale sur la protection des données du 19 juin 1992 (LPD - RS 35.1), la lo f d ral r l’ gal t ntr f mes et ho d 4 ar 1995 (lo r l’ gal t , Eg - RS 151.1), ainsi que par le SP,</w:t>
      </w:r>
    </w:p>
    <w:p>
      <w:r>
        <w:t>- 10/13 - A/420/2019 on règl nt d’a l at on t règl nt art l r et instructions de service (al. 1). Tous les employés sont liés aux intimés par un rapport de droit public (al. 2). La loi fédérale complétant le Code civil suisse du 30 mars 1911 (Livre cinquième : Droit des obligations - CO - RS 220), notamment son titre d x è (d ontrat d tra a l), ’a l t tr d dro t l l t f (al. 3).</w:t>
      </w:r>
    </w:p>
    <w:p>
      <w:r>
        <w:t>b. En leur qualité d’ ta l nt a tono d dro t l , l nt d o nt, l’ n tar d l’ad n trat on, d’ n grand lat t d o r ’organ r t n larg o o r d’a r at on, nota nt dan la d f n t on d odal t on rnant l ra ort d r ’ l entretiennent avec leur personnel (ATA/1737/2019 du 3 décembre 2019 consid. 6c). Ils doivent bénéficier de la plus grand l rt d’a r at on o r f x r l r organ at on t r r, od f r o supprimer des relations de service nécessaires à leur bon fonctionnement, question r l ant d l’o ort n t t ha ant ar on nt a ontrôl d la ha r de céans (art. 61 al. 2 LPA). Ce pouvoir discrétionnaire ne signifie toutefois pas ’ l ont l r d’ag r o on l r l , dè lor ’ l n uvent pas faire abstraction des principes constitutionnels régissant le droit administratif, nota nt la l gal t , la onn fo , l’ gal t d tra t nt, la ro ort onnal t t l’ nt rd t on d l’ar tra r (ATA/1411/2019 du 24 septembre 2019 consid. 7d).</w:t>
      </w:r>
    </w:p>
    <w:p>
      <w:r>
        <w:t>Dan adr , l’ x r d’ n ontrôl d a r gard to t on n , ê l g do t o r r n grand r t n dan l’ xa n d la an èr ar la ll l’a tor t o l’ ta l nt a x r r rogat . Le juge doit ainsi contrôler que les dispositions prises demeurent dans les limites de son pouvoir d’appréciation t ’elles apparaissent comme soutenables au regard des prestations et du comportement du fonctionnaire ainsi que des circonstances personnelles et des exigences du service (ATA/1737/2019 précité consid. 6c et les références citées). 7)</w:t>
      </w:r>
    </w:p>
    <w:p>
      <w:r>
        <w:t>En l’ è , l n’ t a ont t l’art. 37 h. 1 t 3 SP fa t r f r n des jours civils, soit des jours entiers, pour calculer la durée du droit au traitement de 720 jours et le délai cadre de 900 jours. C’ t d’a ll r dan n que la note du 24 octobre 2018 a été établie par les intimés, qui entendaient, à compter du 1er août 2018, instaurer une nouvelle pratique pour éviter un fractionnement d o r d’a n et ne plus tenir compte des incapacités de travail partielles des employés, comme tel avait été le cas par le passé (ATA/1684/2019 du 19 novembre 2019 consid. 19). Ladite note n’ o to t fo a l’art. 37 ch. 2 SP qui a trait a x nt rr t on d’a n , d ort ’ ll n’ t d’a n o r aux intimés à ce titre.</w:t>
      </w:r>
    </w:p>
    <w:p>
      <w:r>
        <w:t>C n’ t d ant la ha r d an x-ci ont expliqué que cette disposition, bien que trouvant application dans le cas du recourant, limitait to t fo tr nt o r l’ nt rr t on d’a n en cas de reprise du travail à un ta x d’au moins 50 %. Une telle interprétation ne ressort toutefois pas du texte de l’art. 37 h. SP, qui ne contient pas de telle limitation mais indique une durée</w:t>
      </w:r>
    </w:p>
    <w:p>
      <w:r>
        <w:t>- 11/13 - A/420/2019 minimale de reprise du travail, de 30 jours, r ttant l’ lo d n f r d’ n nt rr t on d’a n o r l al l d 7 o r lon l’art. 37 h. 3 SP. ’art. 37 h. , 2ème phr. SP précise en outre ’ n r r d tra a l nf r r 3 o r n’ nt rro t l’a n la no ll a n n’ t a attr la même maladie. Ainsi, si l’art. 37 h. SP o la t l t r la d r d l’ nt rr t on d’a n , o l soutiennent l nt , l l’a ra t nd , n’ t a l cas.</w:t>
      </w:r>
    </w:p>
    <w:p>
      <w:r>
        <w:t>Même si la règl d l’art. 37 h. SP, qui ne trouve du reste aucun pendant en droit cantonal de la fonction publique (art. 54 du règl nt d’a l at on d la loi générale relative au per onn l d l’ad n trat on antonal , d o o r judiciaire et des établissements publics médicaux du 24 février 1999 - RPAC - B 5 05.01), peut être propice à certains abus, néanmoins limités par l’art. 37 ch. 4 SP, l n’ n d r a o n ’ ll t la r nt f x ar la disposition litigieuse, qui doit dès lors être appliquée au recourant. Si les intimés souhaitaient en limiter la portée, il leur appartenait de procéder à une modification d l’art. 37 SP, lon les formes prévues par les art. 19 let. c LTPG et 90 SP à cet effet.</w:t>
      </w:r>
    </w:p>
    <w:p>
      <w:r>
        <w:t>Il ’ n t l r o r ra ad . do r ra r n o a x nt pour nouveau calcul du droit au traitement n a d’a n d la alad d recourant. 8)</w:t>
      </w:r>
    </w:p>
    <w:p>
      <w:r>
        <w:t>V l’issue du litige, aucun émolument ne sera mis à la charge du recourant, qui obtient gain de cause (art. 87 al. 1 LPA), et une indemnité de procédure de CHF 1'000.- lui sera allouée, à la charge des intimés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