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ATA/849/2016 vom 11. Oktober 2016</w:t>
      </w:r>
    </w:p>
    <w:p>
      <w:r>
        <w:t>GE Cour de justice, 2016-10-11, FR</w:t>
      </w:r>
    </w:p>
    <w:p>
      <w:r>
        <w:rPr>
          <w:b/>
        </w:rPr>
        <w:t xml:space="preserve">Quelle: </w:t>
      </w:r>
      <w:r>
        <w:t>https://mcp.opencaselaw.ch/entscheid/ge_gerichte_ATA_849_2016</w:t>
      </w:r>
    </w:p>
    <w:p>
      <w:r>
        <w:t>FR: GE_GERICHTE ATA/849/2016 du 11 octobre 2016</w:t>
      </w:r>
    </w:p>
    <w:p>
      <w:r>
        <w:t>IT: GE_GERICHTE ATA/849/2016 del 11 ottobre 2016</w:t>
      </w:r>
    </w:p>
    <w:p>
      <w:pPr>
        <w:pStyle w:val="Heading2"/>
      </w:pPr>
      <w:r>
        <w:t>Regeste</w:t>
      </w:r>
    </w:p>
    <w:p>
      <w:r>
        <w:t>Résumé: Lors de la création d'une nouvelle fonction,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w:t>
      </w:r>
    </w:p>
    <w:p>
      <w:pPr>
        <w:pStyle w:val="Heading2"/>
      </w:pPr>
      <w:r>
        <w:t>Erwägungen</w:t>
      </w:r>
    </w:p>
    <w:p>
      <w:r>
        <w:rPr>
          <w:b/>
        </w:rPr>
        <w:t>E. 12</w:t>
      </w:r>
    </w:p>
    <w:p>
      <w:r>
        <w:t>septembre 1985 - LPA - E 5 10). 2)</w:t>
      </w:r>
    </w:p>
    <w:p>
      <w:r>
        <w:t>Dans un premier grief, le recourant reproche à la CREMEF de ne pas avoir indiqué les voies de droit dans sa décision.</w:t>
      </w:r>
    </w:p>
    <w:p>
      <w:r>
        <w:t>a. Aux termes de l’art. 47 LPA, une notification irrégulière ne peut entraîner aucun préjudice pour les parties.</w:t>
      </w:r>
    </w:p>
    <w:p>
      <w:r>
        <w:t>b. À teneur de l’art. 132 al. 1 LOJ, la chambre administrative est l’autorité supérieure ordinaire de recours en matière administrative. Par ailleurs, ni la loi générale relative au personnel de l’administration cantonale, du pouvoir judiciaire et des établissements publics médicaux du 4 décembre 1997 (LPAC - B 5 05),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w:t>
      </w:r>
    </w:p>
    <w:p>
      <w:r>
        <w:t>c. En l’occurrence, le recourant a, à bon escient, adressé son recours à la chambre de céans. Les informalités alléguées ne l’ont ainsi pas empêché de déposer un recours circonstancié sur la recevabilité et le fond dans le délai de trente jours auprès de la seule autorité de recours compétente en la matière. Il n’a</w:t>
      </w:r>
    </w:p>
    <w:p>
      <w:r>
        <w:t>- 8/14 - A/522/2016 ainsi subi aucun préjudice en raison de la notification irrégulière de la décision de la CREMEF. Au demeurant, assisté d’un défenseur professionnel, il n’a pas exigé de l’autorité intimée de rendre une nouvelle décision qui respecte les exigences formelles prescrites.</w:t>
      </w:r>
    </w:p>
    <w:p>
      <w:r>
        <w:t>Dans ces circonstances, le grief du recourant doit être écarté. 3)</w:t>
      </w:r>
    </w:p>
    <w:p>
      <w:r>
        <w:t>Le recourant se plaint ensuite du fait que la CREMEF a rendu sa décision avant de lui donner un accès au dossier complet de l’évaluation en cause. Il invoque également que « les décisions doivent être motivées », se prévalant ainsi implicitement du défaut de motivation de la décision attaquée.</w:t>
      </w:r>
    </w:p>
    <w:p>
      <w:r>
        <w:t>a. Le droit d’être entendu garanti par l’art. 29 al. 2 de la Constitution fédérale de la Confédération suisse du 18 avril 1999 (Cst. - RS 101) comprend notamment le droit d’avoir accès au dossier avant le prononcé d’une décision (ATF 131 V 35 consid. 4.2 p. 41 ; arrêt du Tribunal fédéral 8C_176/2015 du 9 février 2016 consid. 2.2). La garantie constitutionnelle de l'accès au dossier comprend le droit de consulter des pièces au siège de l'autorité, de prendre des notes et de faire des photocopies, pour autant qu'il n'en résulte pas un surcroît de travail excessif pour l'autorité (ATF 126 I 7 consid. 2b p. 10 ; 122 I 109 consid. 2b p. 112 ss ; Pierre MOOR/Étienne POLTIER, Droit administratif, vol. 2, 3ème éd., 2011, n. 2.2.7.6 ss p. 326 ss; Thierry TANQUEREL, Manuel de droit administratif, 2011, n. 1541 p. 512).</w:t>
      </w:r>
    </w:p>
    <w:p>
      <w:r>
        <w:t>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 entendu (Gabrielle STEFFEN, Le droit d’être entendu du collaborateur de la fonction publique : juste une question de procédure ?, in RJN 2005 p. 64 ss).</w:t>
      </w:r>
    </w:p>
    <w:p>
      <w:r>
        <w:t>b. Le droit d’obtenir une décision motivée découlant du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(ATF 133 III 439 consid. 3.3 p. 445 ; 130 III 530 consid. 4.3</w:t>
      </w:r>
    </w:p>
    <w:p>
      <w:r>
        <w:t>- 9/14 - A/522/2016 p. 540 ; arrêt du Tribunal fédéral 8C_109/2016 du 17 août 2016 consid. 2.3). L'autorité peut se limiter à l'examen des questions décisives pour l'issue du litige ; il suffit que le justiciable puisse apprécier correctement la portée de la décision et l'attaquer à bon escient (ATF 137 II 266 consid. 3.2 p. 270 ; 136 I 229 consid. 5.2 p. 236 ; arrêts du Tribunal fédéral 8C_109/2016 précité consid. 2.3 et 2C_894/2012 du 4 février 2013 consid. 2 ; ATA/397/2016 du 10 mai 2016). 4) a. En l’espèce, la CREMEF a refusé d’entrer en matière sur l’opposition du recourant dans la mesure où il se prévalait notamment d’une décision qui n’était pas soumise à une telle procédure. Il n’apparaît pas, dans ces conditions, que l’accès au dossier de l’évaluation de la fonction en cause lui aurait permis de remédier à cette exigence de recevabilité. De plus, le dossier dont l’accès était demandé relevant d’une procédure de création d’une nouvelle fonction, comparable, mutatis mutandis, à une procédure de suppression de poste, le droit d’être entendu invoqué par le recourant ne lui permettait pas d’obtenir l’accès au dossier d’évaluation. Non seulement celle-ci était un processus interne d’organisation, mais encore le recourant ne bénéficiait pas du droit au maintien de son ancienne fonction de chef des commissaires. Dans ces circonstances, la CREMEF pouvait, à ce stade, refuser de donner suite à sa demande d’accès au dossier d’évaluation de la fonction de chef des OPS, sans violer le droit d’être entendu de l’intéressé.</w:t>
      </w:r>
    </w:p>
    <w:p>
      <w:r>
        <w:t>b. En outre, s’agissant du défaut de motivation invoqué, les considérants de la décision de la CREMEF permettent de comprendre pour quels motifs cette autorité a déclaré irrecevable l’opposition du recourant. Ce dernier a du reste attaqué, auprès de la chambre de céans, en connaissance de cause la décision précitée en s’en prenant, dans un recours détaillé, aux motifs qu’il considérait comme déterminants notamment le défaut de sa qualité pour faire opposition et l’absence d’une décision susceptible d’une telle procédure. L’autorité intimée pouvait dès lors se passer de se prononcer sur des questions et des griefs qui n’étaient pas pertinents pour l’issue du litige, notamment ceux consacrés au processus d’évaluation de la fonction en cause. La décision de la CREMEF respecte ainsi le droit d’être entendu sous l’angle de sa motivation.</w:t>
      </w:r>
    </w:p>
    <w:p>
      <w:r>
        <w:t>c. Dans ces circonstances, le grief du recourant doit être écarté. 5)</w:t>
      </w:r>
    </w:p>
    <w:p>
      <w:r>
        <w:t>Selon le recourant, l’irrecevabilité prononcée contre son opposition constitue un refus de donner suite à ses réquisitions de preuve. Il se plaint d’une limitation de son droit d’accès à la justice voire d’un déni de justice au sens formel dans la mesure où la CREMEF l’a renvoyé à « mieux agir ».</w:t>
      </w:r>
    </w:p>
    <w:p>
      <w:r>
        <w:t>a. La garantie de l'art. 29a Cst., à teneur de laquelle toute personne a droit à ce que sa cause soit jugée par une autorité judiciaire, et les autres garanties d'accès à la justice ne s'opposent pas aux conditions de recevabilité habituelles des recours (ATF 136 I 323 consid. 4.3 p. 329 s. ; arrêt du Tribunal fédéral 2C_373/2011 du</w:t>
      </w:r>
    </w:p>
    <w:p>
      <w:r>
        <w:t>- 10/14 - A/522/2016 7 septembre 2011 consid. 4.2 ; ACEDH Kemp et autres c. Luxembourg du 24 avril 2008, req. 17140/05, § 47 ; Andreas AUER/Giorgio MALINVERNI / Michel HOTTELIER, Droit constitutionnel suisse, vol. 2, 3ème éd., 2013, n. 1217 p. 566). Elles permettent ainsi à l'autorité saisie d'un recours de refuser d'entrer en matière sur celui-ci, lorsqu'il ne satisfait pas aux exigences formelles posées (arrêt du Tribunal fédéral 2C_373/2011 précité consid. 4.2). Par ailleurs, lorsqu’il n'y a pas de décision attaquable au fond, le recours est irrecevable (arrêt du Tribunal fédéral 5A_124/2016 du 17 août 2016 consid. 3.3).</w:t>
      </w:r>
    </w:p>
    <w:p>
      <w:r>
        <w:t>b. En l’espèce, la CREMEF a refusé d’entrer en matière sur l’opposition du recourant en considérant qu’une condition de recevabilité faisait défaut. Il n’apparaît pas, dans ces circonstances de prononcé d’une décision d’irrecevabilité, que l’administration des preuves requises par le recourant, qui concernaient le fond du litige, s’imposait. En outre, la CREMEF n’était pas tenue de transmettre l’opposition dont elle était saisie à une autre autorité. Il revenait au recourant de s’adresser au Conseil d’État pour exiger une décision qu’il pouvait, le cas échant, déférer devant la chambre de céans.</w:t>
      </w:r>
    </w:p>
    <w:p>
      <w:r>
        <w:t>Ainsi, le grief du recourant sera écarté. 6)</w:t>
      </w:r>
    </w:p>
    <w:p>
      <w:r>
        <w:t>L’objet du litige porte sur l’irrecevabilité de l’opposition du recourant prononcée par la CREMEF aux motifs de l’absence de sa qualité pour former opposition et du défaut d’une décision soumise à une telle procédure.</w:t>
      </w:r>
    </w:p>
    <w:p>
      <w:r>
        <w:t>a Lorsqu’une décision porte sur l’irrecevabilité d’une demande, le recours contre celle-ci ne peut porter que sur le bien-fondé de cette irrecevabilité (voir notamment dans le cas d’une demande de réexamen, ATF 113 Ia 146 consid. 3c p. 153 ss = JdT 1989 I 209 ss ; arrêts du Tribunal fédéral 2C_132/2015 du 20 février 2015 consid. 2.1 et 2C_1141/2013 du 11 décembre 2013 consid. 4 ; ATA/281/2015 du 17 mars 2015 ; Pierre MOOR/Étienne POLTIER, op. cit., n. 2.2.4.7 ss p. 264 ss).</w:t>
      </w:r>
    </w:p>
    <w:p>
      <w:r>
        <w:t>b En l’espèce, l’objet du litige étant circonscrit au refus de la CREMEF d’entrer en matière sur l’opposition du recourant du 2 mai 2014 à la suite de la décision du Conseil d’État du 5 septembre 2012, son argumentation portant sur la procédure d’évaluation de la fonction en cause s’avère sans pertinence pour l’examen du présent recours. 7) a. À teneur de l’art. 4 al. 1 LTrait, le Conseil d’État établit et tient à jour le règlement et le tableau de classement des fonctions permettant de fixer la rémunération de chaque membre du personnel en conformité de l’échelle des traitements. Les règlements et tableaux de classement des fonctions, établis et tenus à jour par d’autres autorités ou organes de nomination dans le cadre de leurs compétences respectives, sont soumis à l’approbation du Conseil d’État (art. 4 al. 3 LTrait). Aux termes de l’art. 2 du règlement d’application de la loi</w:t>
      </w:r>
    </w:p>
    <w:p>
      <w:r>
        <w:t>- 11/14 - A/522/2016 concernant le traitement et les diverses prestations alloués aux membres du personnel de l’État, du pouvoir judiciaire et des établissements hospitaliers du</w:t>
      </w:r>
    </w:p>
    <w:p>
      <w:r>
        <w:rPr>
          <w:b/>
        </w:rPr>
        <w:t>E. 17</w:t>
      </w:r>
    </w:p>
    <w:p>
      <w:r>
        <w:t>octobre 1979 (RTrait - B 5 15.01), la classe prévue pour la fonction est déterminée par le résultat de l’évaluation des fonctions. La liste des fonctions, mise à jour et approuvée par le Conseil d’État, est à disposition à l’office du personnel de l’État.</w:t>
      </w:r>
    </w:p>
    <w:p>
      <w:r>
        <w:t>b. Il ressort des textes légaux précités que l’autorité compétente pour établir et tenir à jour le classement des fonctions est le Conseil d'État. Le service d'évaluation des fonctions de l’OPE n'a pas autorité à décider de la collocation d'une fonction dans une classe déterminée. Ce service émet une proposition qui est soumise à validation et à ratification par le Conseil d'État (ATA/179/2009 du 7 avril 2009). 8) a. Le Conseil d’État a, dans le RComEF, institué une commission de réexamen des décisions relatives à l'évaluation des fonctions (rangement, cotation, classification ; art. 1 al. 1 RComEF).</w:t>
      </w:r>
    </w:p>
    <w:p>
      <w:r>
        <w:t>b. Sont susceptibles d'opposition toutes les décisions relatives à l'évaluation des fonctions mentionnées à l'article 1 à l'exclusion des décisions prises lors de l'engagement (art. 4 RComEF). Peuvent faire opposition, dans un délai de trente jours dès réception de la décision,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et 6 RComEF).</w:t>
      </w:r>
    </w:p>
    <w:p>
      <w:r>
        <w:t>c.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 ATA/179/2009 précité). La décision du Conseil d’État peut, le cas échéant, être portée devant la chambre de céans par voie de recours (arrêt du Tribunal fédéral 8C_453/2009 du 7 avril 2010 consid. 2.3 ; ATA/18/2012 du 10 janvier 2012 ; David HOFMANN, L’engagement et la gestion du personnel, in Thierry TANQUEREL/François BELLANGER [éd.], Les réformes de la fonction publique, 2012, note 217 p. 135).</w:t>
      </w:r>
    </w:p>
    <w:p>
      <w:r>
        <w:t>d. Selon le mémento des instructions de l'office du personnel de l'État (ci-après : MIOPE), dans le cadre d'une demande d'évaluation, lorsque le département est d'accord avec la proposition de l'OPE, celle-ci devient dès lors une décision de l'office du personnel. Si le département n'est pas d'accord avec la proposition, il adresse à l'office du personnel de l'État, service d'évaluation des fonctions, une lettre dûment motivée. La décision de l'office du personnel peut faire l'objet par la suite d'une opposition auprès de la CREMEF. En cas de déclaration de non-opposition, l'OPE établit sans délai, un plumitif à l'intention du</w:t>
      </w:r>
    </w:p>
    <w:p>
      <w:r>
        <w:t>- 12/14 - A/522/2016 Conseil d'État pour ratification au moyen d'un extrait de procès-verbal de séance. En l'absence de la déclaration de non-opposition, l'OPE attend l'échéance du délai d'opposition de trente jours pour donner la suite qui convient (fiche n° 02.01.01 du 1er février 2000, mise à jour le 15 juillet 2003 - http://ge.ch/etat- employeur/directives-miope/02-remuneration/01-evaluation-fonctions/020101- evaluation-ou-revision-de-classification-de-fonction, consulté le 19 septembre 2016). Les décisions du service d’évaluation des fonctions sont soumises à la validation tant des personnes intéressées que du Conseil d’État (Réponse du Conseil d’État à l’interpellation urgente écrite IUE 144-A « Que deviennent les rapports du service d’évaluation des fonctions ? » qui lui a été transmise par le Grand Conseil le 21 octobre 2004). 9)</w:t>
      </w:r>
    </w:p>
    <w:p>
      <w:r>
        <w:t>En l'espèce, l’évaluation contestée s’inscrit dans le cadre de la création d’une nouvelle fonction d’officier de police de service faisant suite à l’entrée en vigueur du code de procédure pénale suisse, le 1er janvier 2011, et de modifications législatives cantonales. Le processus d’évaluation de la fonction en cause a été engagé dès décembre 2011, suite à la décision du Conseil d'État d’autoriser la création de celle-ci en octobre 2011. Il s’est poursuivi avec le dépôt d'un projet de cahier des charges et du formulaire d’évaluation par le DSE auprès de l'OPE en avril 2012. Le 8 mai 2012, cet office a proposé la dénomination, le profil, la pondération et la classification de la fonction de chef-cheffe des OPS – profil : LELAL ; 237 points – classe maximum 26. La cheffe de la police a, le 1er juin 2012, préavisé favorablement cette proposition, le DSE a donné son accord le 4 juin 2012. La proposition de l’OPE est alors devenue une décision. Le Conseil d’État a, le 5 septembre 2012, ratifié la décision de l’OPE. L’intéressé a pris connaissance des résultats de l’évaluation lors d’une séance tenue le 10 avril 2013 par le DSE. Conformément à la procédure mise en place par le RComEF, la décision du Conseil d’État du 5 septembre 2012, dont l’existence n’est pas contestée et le contenu connu, ne pouvait pas faire l’objet d’une opposition auprès de la CREMEF, mais, le cas échéant, d’un recours auprès de la chambre de céans. Le recourant n’avait toutefois pas à l’époque la qualité pour recourir, n’ayant pas encore été nommé à la fonction querellée.</w:t>
      </w:r>
    </w:p>
    <w:p>
      <w:r>
        <w:t>Dans ces circonstances, la décision de la CREMEF du 18 janvier 2016, niant au recourant la qualité de former opposition contre la décision du Conseil d’État du 5 septembre 2012 de ratification de celle de l’OPE du 8 mai 2012 dans le cadre d’une évaluation de la nouvelle fonction de chef-cheffe des OPS, est conforme au droit.</w:t>
      </w:r>
    </w:p>
    <w:p>
      <w:r>
        <w:t>Par ailleurs, la décision précitée du Conseil d’État ne pouvait pas faire l’objet d’une opposition, à ce stade de la procédure dans les circonstances de la création d’une nouvelle fonction, le RComEF ne prévoyant pas une telle possibilité dans ce cas.</w:t>
      </w:r>
    </w:p>
    <w:p>
      <w:r>
        <w:t>Le grief du recourant doit dès lors être écarté.</w:t>
      </w:r>
    </w:p>
    <w:p>
      <w:r>
        <w:t>- 13/14 - A/522/2016 10) Ce qui précède conduit au rejet du recours.</w:t>
      </w:r>
    </w:p>
    <w:p>
      <w:r>
        <w:t>Vu l’issue du litige, un émolument de CHF 1'000.- sera mis à la charge du recourant qui succombe (art. 87 LPA). Il ne sera alloué aucune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