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ATA/846/2012 vom 18. Dezember 2012</w:t>
      </w:r>
    </w:p>
    <w:p>
      <w:r>
        <w:t>GE Cour de justice, 2012-12-18, FR</w:t>
      </w:r>
    </w:p>
    <w:p>
      <w:r>
        <w:rPr>
          <w:b/>
        </w:rPr>
        <w:t xml:space="preserve">Quelle: </w:t>
      </w:r>
      <w:r>
        <w:t>https://mcp.opencaselaw.ch/entscheid/ge_gerichte_ATA_846_2012</w:t>
      </w:r>
    </w:p>
    <w:p>
      <w:r>
        <w:t>FR: GE_GERICHTE ATA/846/2012 du 18 décembre 2012</w:t>
      </w:r>
    </w:p>
    <w:p>
      <w:r>
        <w:t>IT: GE_GERICHTE ATA/846/2012 del 18 dicembre 2012</w:t>
      </w:r>
    </w:p>
    <w:p>
      <w:pPr>
        <w:pStyle w:val="Heading2"/>
      </w:pPr>
      <w:r>
        <w:t>Regeste</w:t>
      </w:r>
    </w:p>
    <w:p>
      <w:r>
        <w:t>Résumé: Le Service du commerce (Scom) viole le droit d'être entendu de l'exploitant d'un dancing lorsqu'il ne lui permet pas de faire valoir son point de vue avant d'ordonner la fermeture immédiate de l'établissement. Cette violation est réparée en l'espèce, la chambre administrative, compétente en cas de violation du droit, y compris l'excès et l'abus du pouvoir d'appréciation, ayant procédé aux actes d'instruction nécessaires. Le délai fixé au Scom par le juge délégué pour produire ses observations n'est qu'un délai d'ordre. Le dépôt des observations avec un jour de retard est sans conséquence, d'autant que le recourant a pu se déterminer sur cette écriture. La décision du Scom d'ordonner la fermeture immédiate du dancing est en l'espèce disproportionnée. Un avertissement est une mesure suffisante et adéquate, l'exploitant ayant pris des mesures pour faire cesser les troubles causés au voisinage. Dès lors que ces mesures ont permis de faire baisser les atteintes à la sécurité et à la tranquillité publiques, l'intérêt public ne prime pas les importantes atteintes aux intérêts privés de l'exploitant, notamment sous l'angle financier.</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M. Y______ fait grief au Scom d’avoir violé son droit d’être entendu, la décision du 13 janvier 2012 ayant été rendue sans qu’il puisse faire valoir son point de vue. Il invoque le même grief à l'égard de la chambre administrative, laquelle a admis la réponse du Scom déposée le 23 février 2012 et les observations déposées le 19 mars 2012.</w:t>
      </w:r>
    </w:p>
    <w:p>
      <w:r>
        <w:t>a.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ATA/276/2012 du 8 mai 2012 consid. 2 et arrêts cités). Sa portée est déterminée en premier lieu par le droit cantonal (art. 41 ss LPA) et le droit administratif spécial (ATF 124 I 49 consid. 3a p. 51 et les arrêts cités).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Genève-Zurich-Bâle 2011, p. 509 n. 1526 ; A. AUER/ G. MALINVERNI/ M. HOTTELIER, Droit constitutionnel suisse, vol. 2, 2ème éd., 2006, p. 603 n. 1315 ss). Quant à l'art. 6 § 1 CEDH, il n'accorde pas au justiciable de garanties plus étendues que celles découlant de l'art. 29 al. 2 Cst. (Arrêts du Tribunal fédéral 6B_24/2010 du 20 mai 2010 consid. 1 ; 4P.206/2005 du 11 novembre 2005 consid. 2.1 et arrêts cités).</w:t>
      </w:r>
    </w:p>
    <w:p>
      <w:r>
        <w:t>La réparation d'un vice de procédure en instance de recours et, notamment, du droit d'être entendu, n'est possible que lorsque l'autorité dispose du même pouvoir d'examen que l'autorité inférieure (ATF 137 I 195 consid. 2.3.2 p. 197 s. ; ATA/435/2010 du 22 juin 2010 consid. 2 ; P. MOOR/E. POLTIER, Droit administratif, vol. 2, 3ème éd., 2011, ch. 2.2.7.4 p. 322 et 2.3.3.1 p. 362 ;</w:t>
      </w:r>
    </w:p>
    <w:p>
      <w:r>
        <w:t>- 8/11 - A/84/2012 T. TANQUEREL, Manuel de droit administratif, 2011, p. 516s, n. 1553s). Elle dépend toutefois de la gravité et de l'étendue de l'atteinte portée au droit d'être entendu et doit rester l'exception (ATF 126 I 68 consid. 2 p. 72 et la jurisprudence citée)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(ATA/301/2012 du 15 mai 2012).</w:t>
      </w:r>
    </w:p>
    <w:p>
      <w:r>
        <w:t>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ATA/276/2012 du 8 mai 2012 consid. 2 et les arrêts cités).</w:t>
      </w:r>
    </w:p>
    <w:p>
      <w:r>
        <w:t>b. En l’espèce, il est établi que le Scom n’a pas permis au recourant de faire valoir son point de vue avant de prendre sa décision du 13 janvier 2012, pas plus qu’il ne lui a offert la possibilité de participer à l’administration des preuves ou donné accès au dossier. Il a ainsi violé le droit d’être entendu de M. Y______.</w:t>
      </w:r>
    </w:p>
    <w:p>
      <w:r>
        <w:t>c. Cette violation a toutefois été réparée, la chambre administrative, qui est compétente en cas de violation du droit, y compris l’excès et l’abus du pouvoir d’appréciation (art 62 al. 1 let. a LPA), ayant procédé aux actes d’instruction nécessaires et pris connaissance de l’ensemble du dossier, ainsi que de l’argumentation du recourant.</w:t>
      </w:r>
    </w:p>
    <w:p>
      <w:r>
        <w:t>d. La chambre administrative a prolongé au 22 février 2012 le délai fixé au Scom pour lui faire parvenir ses observations. L’intimé a toutefois déposé son écriture avec un jour de retard.</w:t>
      </w:r>
    </w:p>
    <w:p>
      <w:r>
        <w:t>Le délai fixé par la chambre de céans n’est en l’espèce qu’un délai d’ordre, la loi ne prévoyant aucune conséquence en cas de non respect de ce délai. Le recourant a en outre pu, pendant la procédure devant la chambre administrative, prendre connaissance puis se déterminer sur les observations déposées le 23 février 2012, d’abord oralement lors des audiences de comparution personnelle des parties et d’enquêtes, puis par écrit, le juge délégué lui ayant offert cette opportunité. La violation du droit d’être entendu de M. Y______ a ainsi été réparée.</w:t>
      </w:r>
    </w:p>
    <w:p>
      <w:r>
        <w:t>e. Le recourant ayant, selon les mêmes modalités, pu prendre connaissance et faire valoir ses arguments sur les observations déposées par le Scom le 19 mars 2012, son droit d’être entendu a également été sauvegardé sur ce point.</w:t>
      </w:r>
    </w:p>
    <w:p>
      <w:r>
        <w:t>- 9/11 - A/84/2012</w:t>
      </w:r>
    </w:p>
    <w:p>
      <w:r>
        <w:rPr>
          <w:b/>
        </w:rPr>
        <w:t>E. 3</w:t>
      </w:r>
    </w:p>
    <w:p>
      <w:r>
        <w:t>a. La LRDBH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Un dancing est un établissement soumis à la LRDBH (art. 16 al. 1 let. f LRDBH)</w:t>
      </w:r>
    </w:p>
    <w:p>
      <w:r>
        <w:t>L’exploitant répond du comportement adopté par les personnes participant à l’exploitation et à l’animation de l’établissement dans l’accomplissement de leur travail (art. 21 al. 3 LRDBH). Il doit veiller au maintien de l’ordre dans son établissement et prendre toutes les mesures utiles à cette fin. Il doit exploiter l’établissement de manière à ne pas engendrer d’inconvénients graves pour le voisinage (art. 22 al. 1 et 2 LRDBH). Il ne peut admettre des mineurs ou servir des boissons alcooliques à des personnes en état d’ébriété (art. 29 al. 2 et 49 al. 1 let. b LRDBH).</w:t>
      </w:r>
    </w:p>
    <w:p>
      <w:r>
        <w:t>b. En l’espèce, les rapports établis par la police attestent des nombreuses violations à la LRDBH commises par M. Y______ entre janvier 2010 et novembre 2011. Ces dernières, notamment les violents conflits entre le service de sécurité et des clients ivres servis par les employés de l'établissement, sont à l’évidence de nature à troubler l’ordre public.</w:t>
      </w:r>
    </w:p>
    <w:p>
      <w:r>
        <w:rPr>
          <w:b/>
        </w:rPr>
        <w:t>E. 4</w:t>
      </w:r>
    </w:p>
    <w:p>
      <w:r>
        <w:t>a. Le Scom a la compétence de procéder à la fermeture, avec apposition de scellés, pour une durée maximale de quatre mois, de tout établissement dont l’exploitation perturbe ou menace gravement l’ordre public, notamment la sécurité, la moralité et la tranquillité publiques, ou, en dépit d’un avertissement, en cas de violation répétée des prescriptions (art. 69 al. 2 LRDBH ; art. 1 al. 2 du règlement d’exécution de la LRDBH du 31 août 1988 - RRDBH - I 2 21.01). b. Le principe de la proportionnalité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Arrêt du Tribunal fédéral 1C_32/2012 du 7 septembre 2012 consid. 7.1).</w:t>
      </w:r>
    </w:p>
    <w:p>
      <w:r>
        <w:t>c. La décision de fermeture immédiate et pendant trois semaines du dancing du 13 janvier 2012 n’a été précédée d’aucune sanction, à l’exception de deux amendes infligées par le Scom au recourant en décembre 2010 et février 2011. L’intimé n’a jamais averti M. Y______ de son intention de prendre une telle mesure, ni laissé ne serait-ce qu’un bref délai au recourant pour corriger la situation. Le Scom n’allègue aucune urgence qui puisse justifier une intervention aussi abrupte et restrictive que la fermeture immédiate. L’instruction de la cause par la chambre administrative met au contraire en évidence une amélioration de la</w:t>
      </w:r>
    </w:p>
    <w:p>
      <w:r>
        <w:t>- 10/11 - A/84/2012 situation au début de l’année 2012, des progrès étant observés dès la fin de l’année 2011. L’intimé n’a pas jugé utile d’intervenir entre les mois de mars et de novembre 2011, période pendant laquelle il a reçu de nombreux rapports de police ; dès lors, une fermeture immédiate n’était pas justifiée au moment où la situation commençait à s’améliorer. Compte tenu des importantes atteintes aux intérêts privés de M. Y______, notamment sous l’angle financier, il n’apparaît pas non plus que l’intérêt public prime, les atteintes à la sécurité et à la tranquillité publiques constatées entre janvier 2010 et novembre 2011 tendant à diminuer. 19) Au vu de ce qui précède, la sanction infligée par le Scom du 13 janvier 2012, disproportionnée, sera annulée.</w:t>
      </w:r>
    </w:p>
    <w:p>
      <w:r>
        <w:t>Elle sera remplacée par un avertissement à M. Y______. Cet avertissement, nécessaire au vu des nombreux manquements dénoncés à la LRDBH, est une mesure suffisante et adéquate compte tenu des progrès réalisés depuis la fin de l’année 2011. Ces progrès semblent se confirmer, le Scom n’ayant pas signalé à la chambre administrative de nouveaux troubles à l’ordre public causés par une mauvaise gestion du dancing. 20.</w:t>
      </w:r>
    </w:p>
    <w:p>
      <w:r>
        <w:t>L’avertissement adressé à M. Y______ par la chambre de céans ne portant pas atteinte à sa liberté économique, ce grief devient sans objet. 21.</w:t>
      </w:r>
    </w:p>
    <w:p>
      <w:r>
        <w:t>Au vu de ce qui précède, le recours sera partiellement admis. 22.</w:t>
      </w:r>
    </w:p>
    <w:p>
      <w:r>
        <w:t>Aucun émolument ne sera infligé au Scom en raison de la nouvelle teneur de l’art. 87 al. 1 LPA en vigueur depuis le 27 septembre 2011. M. Y______ obtenant très largement gain de cause, aucun émolument ne sera mis à sa charge. Une indemnité de procédure de CHF 1'500.- lui sera allouée, à la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