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ATA/842/2022 vom 23. August 2022</w:t>
      </w:r>
    </w:p>
    <w:p>
      <w:r>
        <w:t>GE Cour de justice, 2022-08-23, FR</w:t>
      </w:r>
    </w:p>
    <w:p>
      <w:r>
        <w:rPr>
          <w:b/>
        </w:rPr>
        <w:t xml:space="preserve">Quelle: </w:t>
      </w:r>
      <w:r>
        <w:t>https://mcp.opencaselaw.ch/entscheid/ge_gerichte_ATA_842_2022</w:t>
      </w:r>
    </w:p>
    <w:p>
      <w:r>
        <w:t>FR: GE_GERICHTE ATA/842/2022 du 23 août 2022</w:t>
      </w:r>
    </w:p>
    <w:p>
      <w:r>
        <w:t>IT: GE_GERICHTE ATA/842/2022 del 23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sollicitent leur audition.</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 dossier contient déjà les éléments nécessaires à l'examen de la situation des recourants et de leurs enfants. Ils ont eu l’occasion de s’exprimer devant l’OCPM, le TAPI ainsi que la chambre de céans et de produire toute pièce utile à la procédure. Ils n’exposent pas quels éléments supplémentaires leur comparution personnelle apporterait à la procédure.</w:t>
      </w:r>
    </w:p>
    <w:p>
      <w:r>
        <w:t>Celle-ci n’apparaît ainsi pas nécessaire, et il ne sera pas donné suite à leur requête. 3)</w:t>
      </w:r>
    </w:p>
    <w:p>
      <w:r>
        <w:t>L'objet du litige est la confirmation par le TAPI du refus de l'OCPM d'octroyer aux recourants et à leurs enfants un permis de séjour pour cas de rigueur.</w:t>
      </w:r>
    </w:p>
    <w:p>
      <w:r>
        <w:t>- 11/21 - A/3409/2020</w:t>
      </w:r>
    </w:p>
    <w:p>
      <w:r>
        <w:t>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Le 1er janvier 2019 est entrée en vigueur une modification de la loi sur les étrangers du 16 décembre 2005 (aLEtr),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comme en l'espèce, sont régies par le nouveau droit étant précisé que la plupart des dispositions sont demeurées identiques (arrêts du Tribunal fédéral 2C_737/2019 du 27 septembre 2019 consid. 4.1 ; 2C_841/2019 du 11 octobre 2019 consid. 3).</w:t>
      </w:r>
    </w:p>
    <w:p>
      <w:r>
        <w:t>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Serbie.</w:t>
      </w:r>
    </w:p>
    <w:p>
      <w:r>
        <w:t>d. Aux termes de l'art. 30 al. 1 let. b LEI, il est possible de déroger aux conditions d'admission (art. 18 à 29 LEI) notamment dans le but de tenir compte des cas individuels d'une extrême gravité ou d'intérêts publics majeurs.</w:t>
      </w:r>
    </w:p>
    <w:p>
      <w:r>
        <w:t>e.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- 12/21 - A/3409/2020</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f.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g.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t>h.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i.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w:t>
      </w:r>
    </w:p>
    <w:p>
      <w:r>
        <w:t>- 13/21 - A/3409/2020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j.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k.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w:t>
      </w:r>
    </w:p>
    <w:p>
      <w:r>
        <w:t>l. Les années passées en Suisse dans l'illégalité ou au bénéfice d'une simple tolérance - par exemple en raison de l'effet suspensif attaché à des procédures de recours - ne sont pas déterminantes (ATF 137 II 1 consid. 4.3 ; 134 II 10</w:t>
      </w:r>
    </w:p>
    <w:p>
      <w:r>
        <w:t>- 14/21 - A/3409/2020 consid. 4.3 ; arrêts 2C_603/2019 du 16 décembre 2019 consid. 6.2 ; 2C_436/2018 du 8 novembre 2018 consid. 2.2). 4) a. Selon l’art. 3 de la Convention relative aux droits de l'enfant, conclue à New York le 20 novembre 1989, approuvée par l'Assemblée fédérale le 13 décembre 1996. Instrument de ratification déposé par la Suisse le 24 février 1997 (CDE - RS 0.107),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w:t>
      </w:r>
    </w:p>
    <w:p>
      <w:r>
        <w:t>L'art. 27 al. 1 CDE précise encore que les États parties reconnaissent le droit de tout enfant à un niveau de vie suffisant pour permettre son développement physique, mental, spirituel, moral et social.</w:t>
      </w:r>
    </w:p>
    <w:p>
      <w:r>
        <w:t>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w:t>
      </w:r>
    </w:p>
    <w:p>
      <w:r>
        <w:t>b.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w:t>
      </w:r>
    </w:p>
    <w:p>
      <w:r>
        <w:t>c.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w:t>
      </w:r>
    </w:p>
    <w:p>
      <w:r>
        <w:t>- 15/21 - A/3409/2020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5) a. Processus administratif simplifié de normalisation des étrangers en situation irrégulière à Genève, l'« opération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(ATA/1288/2019 précité consid. 6a ; ATA/584/2017 du 23 mai 2017 consid. 4c).</w:t>
      </w:r>
    </w:p>
    <w:p>
      <w:r>
        <w:t>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Cette opération a pris fin le 31 décembre 2018. 6) a. En l'espèce, si la durée du séjour des recourants, soit plus de dix ans pour le recourant et sept ans pour la recourante, peut être considérée comme longue, cette longueur doit être relativisée compte tenu du caractère illicite de leur séjour en Suisse et elle ne saurait réaliser à elle seule les conditions de l’octroi d’autorisations de séjour pour cas individuels d’extrême rigueur.</w:t>
      </w:r>
    </w:p>
    <w:p>
      <w:r>
        <w:t>Il n’est pas contesté que les recourants travaillent, qu’ils sont financièrement indépendants et n’émargent pas à l’aide sociale. Si le recourant présente un casier judiciaire vierge et n’a ni dettes, ni poursuites ni actes de défaut de biens, la poursuite dont la recourante a fait l’objet porte sur une somme de peu</w:t>
      </w:r>
    </w:p>
    <w:p>
      <w:r>
        <w:t>- 16/21 - A/3409/2020 d’importance et est isolée, et la seule condamnation pénale prononcée contre elle est liée à son statut de clandestine, si bien qu’elles ne feraient pas en soi obstacle à la reconnaissance de son intégration.</w:t>
      </w:r>
    </w:p>
    <w:p>
      <w:r>
        <w:t>Le recourant maîtrise la langue française mais la recourante admet qu’elle ne suit des cours que depuis novembre 2021 et elle ne produit aucune certification de ses compétences linguistiques.</w:t>
      </w:r>
    </w:p>
    <w:p>
      <w:r>
        <w:t>Tous deux ont tissé des liens sociaux et professionnels à Genève, attestés par de nombreux courriers de soutien.</w:t>
      </w:r>
    </w:p>
    <w:p>
      <w:r>
        <w:t>Leur intégration ne saurait pour autant être qualifiée d’exceptionnelle. S’ils relèvent à juste titre que le métier de peintre constitue bien une activité professionnelle qualifiée, leurs activités professionnelles, de peintre et d’aide-jardinier pour le recourant et d’employée de l’économie domestique pour la recourante, ne sont cependant pas constitutives d’une ascension socio-professionnelle exceptionnelle, et ils ne soutiennent pas qu’ils ne pourraient mettre à profit en Serbie des connaissances professionnelles particulièrement spécifiques ou pointues qu’ils auraient acquises en Suisse.</w:t>
      </w:r>
    </w:p>
    <w:p>
      <w:r>
        <w:t>Les relations professionnelles et amicales nouées en Suisse par les recourants ne revêtent pas non plus de caractère exceptionnel et ne se distinguent pas du réseau que se crée ordinairement toute personne étrangère séjournant en Suisse depuis le même nombre d’années qu’eux. Les recourants ne soutiennent pas par ailleurs qu’ils se seraient particulièrement investis au niveau culturel, sportif ou associatif.</w:t>
      </w:r>
    </w:p>
    <w:p>
      <w:r>
        <w:t>Les recourants échouent ainsi à établir une intégration socio professionnelle si exceptionnelle qu’elle justifierait l’octroi d’une autorisation de séjour pour cas individuel d’extrême gravité.</w:t>
      </w:r>
    </w:p>
    <w:p>
      <w:r>
        <w:t>b. Les recourants sont jeunes et en bonne santé. Le recourant est arrivé en Suisse à l’âge de 21 ans et a passé en Serbie son enfance, son adolescence et le début de son âge adulte. La recourante est arrivée en Suisse à l’âge de 34 ans et a passé, outre l’enfance et l’adolescence, l’essentiel de sa vie d’adulte en Serbie. Tous deux maîtrisent la langue et les codes culturels de la Serbie. Leurs enfants sont certes nés en Suisse, mais ils ne sont pas encore scolarisés et sont en raison de leur âge très attachés à leurs parents tant affectivement que culturellement et linguistiquement.</w:t>
      </w:r>
    </w:p>
    <w:p>
      <w:r>
        <w:t>Si les recourants affronteront certes des difficultés pour se réintégrer en Serbie, celles-ci n’apparaissent pas supérieures à celles rencontrées par leurs compatriotes placés devant la même obligation de retourner au pays. L’activité professionnelle et les connaissances acquises en Suisse, notamment par le recourant qui expose avoir acquis dans le domaine de la peinture d’excellents</w:t>
      </w:r>
    </w:p>
    <w:p>
      <w:r>
        <w:t>- 17/21 - A/3409/2020 compétences professionnelles, pourront être mises à profit pour retrouver un emploi en Serbie.</w:t>
      </w:r>
    </w:p>
    <w:p>
      <w:r>
        <w:t>Leur réintégration apparaît ainsi possible.</w:t>
      </w:r>
    </w:p>
    <w:p>
      <w:r>
        <w:t>Les recourants font valoir l’hostilité de leurs familles, avec lesquelles ils auraient coupé les ponts. Même s’il était admis que leur union a suscité la réprobation et leur exclusion de leurs familles, cette circonstance ne suffirait pas encore à compromettre toute possibilité de réintégration en Serbie. Les recourants sont adultes et expérimentés, ils ont fondé une famille et ils peuvent faire valoir l’expérience acquise en Suisse. Le manque d’appui financier et de soutien de leurs familles ne leur facilitera certes pas la tâche, mais ne saurait les empêcher de se réinstaller en Serbie, au besoin dans une autre région, en réclamant si nécessaire l’aide ou l’appui de l’État.</w:t>
      </w:r>
    </w:p>
    <w:p>
      <w:r>
        <w:t>Les recourants laissent entendre que leur sécurité pourrait ne pas être garantie, mais ils ne détaillent ni ne documentent de menaces concrètes, sérieuses et précises dont ils auraient fait l’objet et qui seraient susceptibles de les mettre concrètement en grand danger en cas de retour. Ils pourraient quoi qu’il en soit, si un conflit venait à naître, en appeler à la protection de la police ou de la justice serbes.</w:t>
      </w:r>
    </w:p>
    <w:p>
      <w:r>
        <w:t>c. L’intérêt d’enfants en bas âge et non encore scolarisés commande dans la règle qu’ils suivent leurs parents. La recherche d’un avenir ou d’une formation meilleurs en Suisse ne constitue pas un argument permettant de déroger à ce principe.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b. En l'espèce, dès lors qu'il a, à juste titre, refusé l’octroi d’une autorisation de séjour aux recourants, l’OCPM devait prononcer leur renvoi. Les recourants ne soutiennent pas que leur renvoi en Serbie serait impossible ou illicite, ou ne pourrait raisonnablement être exigé. Il a été relevé notamment qu’ils ne rendent pas vraisemblable qu’ils feraient l’objet de menaces concrètes et sérieuses contre leur vie ou leur intégrité corporelle ou subiraient un réel danger de représailles en cas de retour.</w:t>
      </w:r>
    </w:p>
    <w:p>
      <w:r>
        <w:t>Le grief sera écarté.</w:t>
      </w:r>
    </w:p>
    <w:p>
      <w:r>
        <w:t>- 18/21 - A/3409/2020</w:t>
      </w:r>
    </w:p>
    <w:p>
      <w:r>
        <w:t>Entièrement mal fondé, le recours sera rejeté. 8)</w:t>
      </w:r>
    </w:p>
    <w:p>
      <w:r>
        <w:t>Vu l'issue du litige, un émolument de CHF 400.- sera mis à la charge solidaire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