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ATA/83/2023 vom 26. Januar 2023</w:t>
      </w:r>
    </w:p>
    <w:p>
      <w:r>
        <w:t>GE Cour de justice, 2023-01-26, FR</w:t>
      </w:r>
    </w:p>
    <w:p>
      <w:r>
        <w:rPr>
          <w:b/>
        </w:rPr>
        <w:t xml:space="preserve">Quelle: </w:t>
      </w:r>
      <w:r>
        <w:t>https://mcp.opencaselaw.ch/entscheid/ge_gerichte_ATA_83_2023</w:t>
      </w:r>
    </w:p>
    <w:p>
      <w:r>
        <w:t>FR: GE_GERICHTE ATA/83/2023 du 26 janvier 2023</w:t>
      </w:r>
    </w:p>
    <w:p>
      <w:r>
        <w:t>IT: GE_GERICHTE ATA/83/2023 del 26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</w:t>
      </w:r>
    </w:p>
    <w:p>
      <w:r>
        <w:rPr>
          <w:b/>
        </w:rPr>
        <w:t>E. 05</w:t>
      </w:r>
    </w:p>
    <w:p>
      <w:r>
        <w:t>; art. 62 al. 1 let. a de la loi sur la procédure administrative du 12 septembre 1985 - LPA - E 5 10 ; art. 10 al. 1 de la loi d'application de la loi fédérale sur les étrangers du 16 juin 1988 [LaLEtr - F 2 10]).</w:t>
      </w:r>
    </w:p>
    <w:p>
      <w:r>
        <w:t>- 7/14 - A/4390/2022 2. Selon l'art. 10 al. 2 1re phr. LaLEtr, la chambre administrative doit statuer dans les</w:t>
      </w:r>
    </w:p>
    <w:p>
      <w:r>
        <w:rPr>
          <w:b/>
        </w:rPr>
        <w:t>E. 10</w:t>
      </w:r>
    </w:p>
    <w:p>
      <w:r>
        <w:t>La procédure étant gratuite, aucun émolument ne sera perçu. Vu l’issue du litige, aucune indemnité de procédure ne sera allouée (art. 87 al. 2 LPA).</w:t>
      </w:r>
    </w:p>
    <w:p>
      <w:r>
        <w:t>* * * * *</w:t>
      </w:r>
    </w:p>
    <w:p>
      <w:r>
        <w:t>- 13/14 - A/4390/2022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