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ATA/83/2018 vom 30. Januar 2018</w:t>
      </w:r>
    </w:p>
    <w:p>
      <w:r>
        <w:t>GE Cour de justice, 2018-01-30, FR</w:t>
      </w:r>
    </w:p>
    <w:p>
      <w:r>
        <w:rPr>
          <w:b/>
        </w:rPr>
        <w:t xml:space="preserve">Quelle: </w:t>
      </w:r>
      <w:r>
        <w:t>https://mcp.opencaselaw.ch/entscheid/ge_gerichte_ATA_83_2018</w:t>
      </w:r>
    </w:p>
    <w:p>
      <w:r>
        <w:t>FR: GE_GERICHTE ATA/83/2018 du 30 janvier 2018</w:t>
      </w:r>
    </w:p>
    <w:p>
      <w:r>
        <w:t>IT: GE_GERICHTE ATA/83/2018 del 30 gennaio 2018</w:t>
      </w:r>
    </w:p>
    <w:p>
      <w:pPr>
        <w:pStyle w:val="Heading2"/>
      </w:pPr>
      <w:r>
        <w:t>Erwägungen</w:t>
      </w:r>
    </w:p>
    <w:p>
      <w:r>
        <w:rPr>
          <w:b/>
        </w:rPr>
        <w:t>E. 25</w:t>
      </w:r>
    </w:p>
    <w:p>
      <w:r>
        <w:t>mars 2013 consid. 5.1 ; ATA/1077/2015 du 6 octobre 2015 consid. 2 ; ATA/916/2015 du 8 septembre 2015 consid. 2a et la jurisprudence citée). Ils ne sont en particulier pas tenus d'adopter la solution du délai supplémentaire figurant à l'art. 62 al. 3 de la loi fédérale sur le Tribunal fédéral du 17 juin 2005 (LTF - RS 173.110) si le versement de l’avance de frais n’intervient pas à l’échéance fixée (arrêt du Tribunal fédéral 2C_1022/2012 précité consid. 5.1).</w:t>
      </w:r>
    </w:p>
    <w:p>
      <w:r>
        <w:t>Les juridictions administratives disposent d'une grande liberté d’organiser la mise en pratique de cette disposition et peuvent donc opter pour une communication des délais de paiement par pli recommandé (ATA/194/2016 du 1er mars 2016 consid. 2b ; ATA/916/2015 précité consid. 2b et la jurisprudence citée).</w:t>
      </w:r>
    </w:p>
    <w:p>
      <w:r>
        <w:t>- 4/8 - A/109/2018</w:t>
      </w:r>
    </w:p>
    <w:p>
      <w:r>
        <w:t>b. Selon l’art. 86 de la loi sur la procédure administrative du 12 septembre 1985 (LPA-GE - E 5 10), la juridiction saisie invite le recourant à payer une avance de frais destinée à couvrir les frais et émoluments de procédure présumables. À cette fin, elle lui fixe un délai suffisant (al. 1). 4)</w:t>
      </w:r>
    </w:p>
    <w:p>
      <w:r>
        <w:t>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(ATA/916/2015 précité consid. 2c ; ATA/881/2010 du 14 décembre 2010 consid. 4a), voire de sa prolongation, mais seulement lorsqu’une telle requête intervient avant son échéance et qu’elle est justifiée (art. 16 al. 2 LPA). 5)</w:t>
      </w:r>
    </w:p>
    <w:p>
      <w:r>
        <w:t>À l’instar du non-respect d’un délai fixé par la loi, le non-respect du délai imparti par le juge pour effectuer l’avance de frais en raison de l’inactivité ou d’un défaut dans l’activité du mandataire ou du représentant est opposable au mandant ou au représenté (ATA/294/2016 du 5 avril 2016 ; ATA/264/2016 du 22 mars 2016 ; ATA/465/2013 du 30 juillet 2013 ; ATA/453/2012 du</w:t>
      </w:r>
    </w:p>
    <w:p>
      <w:r>
        <w:rPr>
          <w:b/>
        </w:rPr>
        <w:t>E. 30</w:t>
      </w:r>
    </w:p>
    <w:p>
      <w:r>
        <w:t>octobre 2012 ; ATA/38/2011 du 25 janvier 2011 ; Danielle YERSIN/Yves NOËL, Commentaire de la loi sur l'impôt fédéral direct, 2007, ad art. 133, n. 14 et 15 p. 1283).</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 absence (ATA/294/2016 précité consid. 3c) ; le fait qu’un recourant se soit trouvé à l’étranger et n’ait pu de ce fait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 le fait qu'un avocat ait transmis à son client la demande d'avance de frais par pli simple en prenant le risque que celui-ci ne reçoive pas ce courrier (ATA/596/2009 du 17 novembre 2009 consid. 6) ; une panne du système informatique du mandataire du recourant l’ayant empêché de déposer un acte de recours dans le délai légal (ATA/222/2007 du 8 mai 2007 consid. 3b) ; la maladie si celle-ci n’empêchait pas le recourant d’agir par lui-même ou de donner à un tiers les instructions nécessaires pour agir à sa place (ATA/50/2009 du 27 janvier 2009 consid. 3c). 7)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w:t>
      </w:r>
    </w:p>
    <w:p>
      <w:r>
        <w:t>- 6/8 - A/109/2018</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8)</w:t>
      </w:r>
    </w:p>
    <w:p>
      <w:r>
        <w:t>En l’espèce, après avoir interjeté recours le 6 juin 2017, Mme A______ a été invitée, par courrier de la chambre administrative daté du 7 juin 2017 à s’acquitter d’une avance de frais d’un montant de CHF 400.- dans un délai échéant le 7 juillet 2017 sous peine d’irrecevabilité de son recours (art. 86 al. 2 LPA). Dite demande d’avance de frais a été annulée le 29 juin 2017, la recourante ayant sollicité l’assistance juridique pour la procédure de recours devant la chambre de céans. La requête d’assistance juridique ayant été rejetée, une nouvelle demande d’avance de frais, envoyée par pli simple et pli recommandé, a été formulée auprès de la recourante par courrier du 27 septembre 2017, avec un délai arrivant à échéance le 12 octobre 2017. Dans ledit délai, la recourante a sollicité et obtenu une prolongation du délai jusqu’au 20 octobre 2017, conformément au courrier du 12 octobre 2017. Ledit courrier rappelait que, si la somme n’était pas payée dans le délai, en l’occurrence prolongé, le recours serait déclaré irrecevable. Ainsi, entre le moment où la recourante a interjeté recours le 6 juin 2017 et le délai pour s’acquitter de l’avance de frais le 20 octobre 2017, la recourante a eu plusieurs semaines pour se préparer au paiement du montant concerné. Le fait qu’elle ait, entretemps, sollicité l’assistance juridique, n’est pas déterminant dès lors qu’elle devait savoir qu’il existait un risque que sa requête soit rejetée. De surcroît, après le rejet de la demande d’assistance juridique, la recourante a bénéficié d’un délai entre le 27 septembre 2017 et le 12 octobre 2017. Elle a de surcroît bénéficié, à titre exceptionnel, après avoir expliqué oralement les raisons de sa demande de report au guichet du greffe, d’une prolongation du délai, accordée par le juge délégué, entre le 12 et le 20 octobre 2017, ce que le courrier du 12 octobre 2017 a confirmé. Le délai à disposition pour s’acquitter de l’avance de frais était en conséquence raisonnable, ce que la recourante ne conteste pas.</w:t>
      </w:r>
    </w:p>
    <w:p>
      <w:r>
        <w:t>L’avance de frais n’ayant pas été versée à l’échéance fixée, la chambre administrative a déclaré le recours irrecevable en application de l’art. 86 al. 2 LPA.</w:t>
      </w:r>
    </w:p>
    <w:p>
      <w:r>
        <w:t>- 7/8 - A/109/2018 9)</w:t>
      </w:r>
    </w:p>
    <w:p>
      <w:r>
        <w:t>Il reste à examiner si la recourante peut se prévaloir d’un cas de force majeure autorisant une restitution de délai.</w:t>
      </w:r>
    </w:p>
    <w:p>
      <w:r>
        <w:t>En l’espèce, elle se prévaut d’une prolongation obtenue dans le cadre d’un entretien téléphonique entre son époux et le greffe de la chambre administrative le 20 octobre 2017.</w:t>
      </w:r>
    </w:p>
    <w:p>
      <w:r>
        <w:t>Les personnes travaillant au greffe n’ont pas compétence pour accorder une telle prolongation. De surcroît, l’allégation de la recourante n’est étayée par aucun document écrit.</w:t>
      </w:r>
    </w:p>
    <w:p>
      <w:r>
        <w:t>Au vu de ce qui précède, le délai, échu, ne peut être restitué. 10) Manifestement mal fondée, la demande de révision sera rejetée, sans autre acte d'instruction conformément à l'art. 72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