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ATA/83/2017 vom 31. Januar 2017</w:t>
      </w:r>
    </w:p>
    <w:p>
      <w:r>
        <w:t>GE Cour de justice, 2017-01-31, FR</w:t>
      </w:r>
    </w:p>
    <w:p>
      <w:r>
        <w:rPr>
          <w:b/>
        </w:rPr>
        <w:t xml:space="preserve">Quelle: </w:t>
      </w:r>
      <w:r>
        <w:t>https://mcp.opencaselaw.ch/entscheid/ge_gerichte_ATA_83_2017</w:t>
      </w:r>
    </w:p>
    <w:p>
      <w:r>
        <w:t>FR: GE_GERICHTE ATA/83/2017 du 31 janvier 2017</w:t>
      </w:r>
    </w:p>
    <w:p>
      <w:r>
        <w:t>IT: GE_GERICHTE ATA/83/2017 del 31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a. L'exigence de l'avance de frais et les conséquences juridiques en cas de non-paiement de celle-ci relèvent du droit de procédure cantonal. Par conséquent,</w:t>
      </w:r>
    </w:p>
    <w:p>
      <w:r>
        <w:t>- 3/6 - A/3743/2016 les cantons sont libres, dans le respect des garanties constitutionnelles, d'organiser cette matière à leur guise (arrêt du Tribunal fédéral 2C_1022/2012 du 25 mars 2013 consid. 5.1 ; ATA/759/2016 du 6 septembre 2016 consid. 2 ; ATA/916/2015 du 8 septembre 2015 consid. 2a et jurisprudence).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(ATA/759/2016 précité consid. 2 ;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(ATA/759/2016 précité consid. 3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w:t>
      </w:r>
    </w:p>
    <w:p>
      <w:r>
        <w:t>- 4/6 - A/3743/2016 plus que la maladie, celle-ci n'étant admise comme motif d’excuse que si elle empêche le recourant d’agir par lui-même ou de donner à un tiers les instructions nécessaires pour agir à sa place (ATA/50/2009 du 27 janvier 2009 consid. 3c).</w:t>
      </w:r>
    </w:p>
    <w:p>
      <w:r>
        <w:rPr>
          <w:b/>
        </w:rPr>
        <w:t>E. 3</w:t>
      </w:r>
    </w:p>
    <w:p>
      <w:r>
        <w:t>Le délai de paiement au 5 décembre 2016, qui constitue un délai raisonnable au sens de l’art. 86 al. 1 LPA, a été imparti à la recourante par pli recommandé du</w:t>
      </w:r>
    </w:p>
    <w:p>
      <w:r>
        <w:rPr>
          <w:b/>
        </w:rPr>
        <w:t>E. 4</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5</w:t>
      </w:r>
    </w:p>
    <w:p>
      <w:r>
        <w:t>La recourante n’a pas versé l’avance de frais au TAPI dans le délai imparti par cette juridiction, et sollicite l’annulation de l’irrecevabilité du recours. Elle invoque l’avoir payé avec un léger retard indépendant de sa volonté, la seule personne habilitée à effectuer le versement, à savoir le directeur, étant absent début décembre 2016.</w:t>
      </w:r>
    </w:p>
    <w:p>
      <w:r>
        <w:t>Par ailleurs, la recourante ne fait état d’aucune autre circonstance propre à envisager un empêchement non fautif, qui ne lui aurait pas permis de s'acquitter de l'avance de frais avant le 5 décembre 2016. En particulier, le fait que le directeur de la société était absent pendant cette période ou ignorant de la pratique en matière d’avance de frais ne constitue pas une telle circonstance. Dès lors que la société avait déposé un recours, elle se devait de prendre toutes les dispositions utiles afin de gérer les communications qui allaient immanquablement lui parvenir en rapport avec ce contentieux et effectuer les actes requis, y compris des</w:t>
      </w:r>
    </w:p>
    <w:p>
      <w:r>
        <w:t>- 5/6 - A/3743/2016 paiements, par exemple en désignant un représentant (ATF 141 II 429 consid. 3.1 par analogie).</w:t>
      </w:r>
    </w:p>
    <w:p>
      <w:r>
        <w:rPr>
          <w:b/>
        </w:rPr>
        <w:t>E. 6</w:t>
      </w:r>
    </w:p>
    <w:p>
      <w:r>
        <w:t>La recourante n’ayant pris aucune mesure dans ce sens, le TAPI était en droit de déclarer le recours irrecevable, vu l’absence de paiement dans le délai imparti.</w:t>
      </w:r>
    </w:p>
    <w:p>
      <w:r>
        <w:rPr>
          <w:b/>
        </w:rPr>
        <w:t>E. 7</w:t>
      </w:r>
    </w:p>
    <w:p>
      <w:r>
        <w:t>Manifestement mal fondé, le recours sera rejeté, sans instruction préalable, en application de l’art. 72 LPA.</w:t>
      </w:r>
    </w:p>
    <w:p>
      <w:r>
        <w:rPr>
          <w:b/>
        </w:rPr>
        <w:t>E. 8</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