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ATA/839/2023 vom 9. August 2023</w:t>
      </w:r>
    </w:p>
    <w:p>
      <w:r>
        <w:t>GE Cour de justice, 2023-08-09, FR</w:t>
      </w:r>
    </w:p>
    <w:p>
      <w:r>
        <w:rPr>
          <w:b/>
        </w:rPr>
        <w:t xml:space="preserve">Quelle: </w:t>
      </w:r>
      <w:r>
        <w:t>https://mcp.opencaselaw.ch/entscheid/ge_gerichte_ATA_839_2023</w:t>
      </w:r>
    </w:p>
    <w:p>
      <w:r>
        <w:t>FR: GE_GERICHTE ATA/839/2023 du 9 août 2023</w:t>
      </w:r>
    </w:p>
    <w:p>
      <w:r>
        <w:t>IT: GE_GERICHTE ATA/839/2023 del 9 agosto 2023</w:t>
      </w:r>
    </w:p>
    <w:p>
      <w:pPr>
        <w:pStyle w:val="Heading2"/>
      </w:pPr>
      <w:r>
        <w:t>Erwägungen</w:t>
      </w:r>
    </w:p>
    <w:p>
      <w:r>
        <w:rPr>
          <w:b/>
        </w:rPr>
        <w:t>E. 1</w:t>
      </w:r>
    </w:p>
    <w:p>
      <w:r>
        <w:t>La chambre administrative est compétente pour se prononcer sur la révision de l’un de ses arrêts (art. 81 al. 1 in fine de la loi sur la procédure administrative du 12septembre 1985 - LPA - E 5 10).</w:t>
      </w:r>
    </w:p>
    <w:p>
      <w:r>
        <w:rPr>
          <w:b/>
        </w:rPr>
        <w:t>E. 2</w:t>
      </w:r>
    </w:p>
    <w:p>
      <w:r>
        <w:t>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les autres hypothèses n’étant in casu pas concernées.</w:t>
      </w:r>
    </w:p>
    <w:p>
      <w:r>
        <w:rPr>
          <w:b/>
        </w:rPr>
        <w:t>E. 2.1</w:t>
      </w:r>
    </w:p>
    <w:p>
      <w:r>
        <w:t>En vertu de l’art. 81 LPA, la demande en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rPr>
          <w:b/>
        </w:rPr>
        <w:t>E. 2.2</w:t>
      </w:r>
    </w:p>
    <w:p>
      <w:r>
        <w:t>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w:t>
      </w:r>
    </w:p>
    <w:p>
      <w:r>
        <w:t>- 4/6 - A/2248/2023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rPr>
          <w:b/>
        </w:rPr>
        <w:t>E. 2.3</w:t>
      </w:r>
    </w:p>
    <w:p>
      <w:r>
        <w:t>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w:t>
      </w:r>
    </w:p>
    <w:p>
      <w:r>
        <w:rPr>
          <w:b/>
        </w:rPr>
        <w:t>E. 2.4</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(ATA/478/2021 du 4 mai 2021 consid. 2b ; ATA/362/2018 précité consid. 1d et les références citées).</w:t>
      </w:r>
    </w:p>
    <w:p>
      <w:r>
        <w:rPr>
          <w:b/>
        </w:rPr>
        <w:t>E. 2.5</w:t>
      </w:r>
    </w:p>
    <w:p>
      <w:r>
        <w:t>Lorsqu'aucune condition de l'art. 80 LPA n'est remplie, la demande est déclarée irrecevable (ATA/232/2022 du 1er mars 2022 ; ATA/1748/2019 du</w:t>
      </w:r>
    </w:p>
    <w:p>
      <w:r>
        <w:rPr>
          <w:b/>
        </w:rPr>
        <w:t>E. 2.6</w:t>
      </w:r>
    </w:p>
    <w:p>
      <w:r>
        <w:t>En l’espèce, le demandeur allègue avoir eu connaissance des courriels incriminant l’enquêteur de la DAPE le 4 avril 2023. Il produit un courriel du</w:t>
      </w:r>
    </w:p>
    <w:p>
      <w:r>
        <w:rPr>
          <w:b/>
        </w:rPr>
        <w:t>E. 3</w:t>
      </w:r>
    </w:p>
    <w:p>
      <w:r>
        <w:t>Compte tenu de l'issue de la procédure, un émolument de CHF 1'000.- sera mis à la charge du demandeur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