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ATA/838/2014 vom 28. Oktober 2014</w:t>
      </w:r>
    </w:p>
    <w:p>
      <w:r>
        <w:t>GE Cour de justice, 2014-10-28, FR</w:t>
      </w:r>
    </w:p>
    <w:p>
      <w:r>
        <w:rPr>
          <w:b/>
        </w:rPr>
        <w:t xml:space="preserve">Quelle: </w:t>
      </w:r>
      <w:r>
        <w:t>https://mcp.opencaselaw.ch/entscheid/ge_gerichte_ATA_838_2014</w:t>
      </w:r>
    </w:p>
    <w:p>
      <w:r>
        <w:t>FR: GE_GERICHTE ATA/838/2014 du 28 octobre 2014</w:t>
      </w:r>
    </w:p>
    <w:p>
      <w:r>
        <w:t>IT: GE_GERICHTE ATA/838/2014 del 28 ottobre 2014</w:t>
      </w:r>
    </w:p>
    <w:p>
      <w:pPr>
        <w:pStyle w:val="Heading2"/>
      </w:pPr>
      <w:r>
        <w:t>Volltext</w:t>
      </w:r>
    </w:p>
    <w:p>
      <w:r>
        <w:t>RÉPUBLIQUE ET</w:t>
      </w:r>
    </w:p>
    <w:p>
      <w:r>
        <w:t>CANTON DE GENÈVE POUVOIR JUDICIAIRE A/3170/2014-AIDSO ATA/838/2014 COUR DE JUSTICE Chambre administrative Arrêt du 28 octobre 2014 2ème section dans la cause</w:t>
      </w:r>
    </w:p>
    <w:p>
      <w:r>
        <w:t>Monsieur A______ représenté par Me Dominique Bavarel, avocat contre HOSPICE GÉNÉRAL</w:t>
      </w:r>
    </w:p>
    <w:p>
      <w:r>
        <w:t>- 2/6 - A/3170/2014 EN FAIT 1)</w:t>
      </w:r>
    </w:p>
    <w:p>
      <w:r>
        <w:t>Monsieur A______, né le ______ 1951, a été mis au bénéfice de prestations financières versées par l'Hospice général (ci-après : l'hospice) dès le 1er août 2001. 2)</w:t>
      </w:r>
    </w:p>
    <w:p>
      <w:r>
        <w:t>Par décision du 21 février 2014, l'hospice, par le biais du centre d'action sociale (ci-après : CAS) de Saint-Jean, a réduit le forfait de M. A______ pour son entretien à hauteur du barème minium et a supprimé, pour une durée de six mois, ses prestations circonstancielles à l'exception de la participation à ses frais médicaux et dentaires, ceci au motif que M. A______ n'avait pas respecté son obligation d'informer en cachant que le loyer des deux appartements qu'il avait occupés depuis 2007 et que l'hospice prenait en charge étaient également pris en charge dans le cadre du dossier de sa fille, Madame B______. 3)</w:t>
      </w:r>
    </w:p>
    <w:p>
      <w:r>
        <w:t>Par courriers des 18 mars et 10 avril 2014, M. A______ a formé opposition à la décision précitée. 4)</w:t>
      </w:r>
    </w:p>
    <w:p>
      <w:r>
        <w:t>Par décision sur opposition du 28 août 2014, l'hospice a rejeté l'opposition. Étaient mentionnées la possibilité de recourir dans les trente jours à partir de la notification auprès de la chambre administrative de la Cour de justice (ci-après : la chambre administrative), de même que les périodes de suspension des délais de recours. 5)</w:t>
      </w:r>
    </w:p>
    <w:p>
      <w:r>
        <w:t>Ladite décision sur opposition a été notifiée à M. A______ à son domicile de Versoix par pli recommandé, lequel a été, selon le suivi des envois de La Poste, délivré au guichet le mercredi 3 septembre 2014. 6)</w:t>
      </w:r>
    </w:p>
    <w:p>
      <w:r>
        <w:t>Le 23 septembre 2014, M. A______ a écrit à l'hospice. Il demandait au directeur de bien vouloir prolonger le délai de recours mentionné dans la décision, ceci afin de lui permettre de contacter un avocat. Il remettait en annexe un courrier du 18 septembre 2014 de l'assistance juridique, qui lui demandait quelles démarches il entendait entreprendre et s'il avait déjà mandaté un avocat. 7)</w:t>
      </w:r>
    </w:p>
    <w:p>
      <w:r>
        <w:t>Le 25 septembre 2014, l'hospice a répondu en priant M. A______ d'adresser sa demande de prolongation de délai à la chambre administrative. 8)</w:t>
      </w:r>
    </w:p>
    <w:p>
      <w:r>
        <w:t>Le 2 octobre 2014, l'hospice a transmis à la chambre administrative son courrier du 25 septembre 2014 ainsi que celui de M. A______ du 23 septembre 2014 avec son annexe. 9)</w:t>
      </w:r>
    </w:p>
    <w:p>
      <w:r>
        <w:t>Le 6 octobre 2014, la chancellerie de la chambre administrative a écrit à M. A______. Son « recours » du 23 septembre 2014 n'était pas conforme aux exigences de la loi sur la procédure administrative du 12 septembre 1985 (LPA - E 5 10). Il ne pourrait être enregistré que s'il était dûment complété ; à</w:t>
      </w:r>
    </w:p>
    <w:p>
      <w:r>
        <w:t>- 3/6 - A/3170/2014 défaut, l'affaire serait classée sans suite. Le délai de recours n'étant pas prolongeable, son respect incombait à M. A______. 10) Le 9 octobre 2014, le vice-président du Tribunal civil a admis M. A______ au bénéfice de l'assistance juridique avec effet au 17 septembre 2014. 11) Par acte posté le 17 octobre 2014, M. A______ s'est adressé à la chambre administrative, sans prendre de conclusions formelles, mais en expliquant sa situation personnelle et celle de sa fille, et en demandant « de l'aide afin d'établir la justice ». 12) Par acte posté le 20 octobre 2014, l'avocat de M. A______ s'est adressé à la chambre administrative, en concluant préalablement à l'octroi d'un délai supplémentaire au 21 novembre 2014 pour compléter le recours, et principalement à l'annulation de la décision sur opposition du 28 août 2014 et à l'octroi d'une indemnité de procédure. 13) Sur ce, la cause a été gardée à juger. EN DROIT 1)</w:t>
      </w:r>
    </w:p>
    <w:p>
      <w:r>
        <w:t>Interjeté devant la juridiction compétente, le recours est recevable de ce point de vue (art. 132 de la loi sur l'organisation judiciaire du 26 septembre 2010 - LOJ - E 2 05). 2)</w:t>
      </w:r>
    </w:p>
    <w:p>
      <w:r>
        <w:t>Selon l'art. 62 al. 1 let. a LPA, le délai de recours est de trente jours s’il s’agit d’une décision finale ou d’une décision en matière de compétence.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(ATA/606/2014 du 29 juillet 2014 consid. 3a ; ATA/105/2014 du 18 février 2014 consid. 3a ; ATA/347/2012 du 5 juin 2012 consid. 4a ; ATA/284/2012 du 8 mai 2012 consid. 4 ; ATA/50/2009 du 27 janvier 2009 consid. 2 et les références citées).</w:t>
      </w:r>
    </w:p>
    <w:p>
      <w:r>
        <w:t>b. S’agissant d’un acte soumis à réception, telle une décision ou une communication de procédure, la notification est réputée faite au moment où l’envoi entre dans la sphère de pouvoir de son destinataire (Pierre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w:t>
      </w:r>
    </w:p>
    <w:p>
      <w:r>
        <w:t>- 4/6 - A/3170/2014 consid. 2a, et les références citées). Un envoi est réputé notifié à la date à laquelle son destinataire le reçoit effectivement.</w:t>
      </w:r>
    </w:p>
    <w:p>
      <w:r>
        <w:t>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w:t>
      </w:r>
    </w:p>
    <w:p>
      <w:r>
        <w:t>En l'espèce, le recourant a reçu le jugement attaqué le mercredi 3 septembre 2014, ainsi que cela résulte du suivi des envois de La Poste. Le délai pour recourir a donc commencé à courir le lendemain, soit le 4 septembre 2014, pour échoir le vendredi 3 octobre 2014.</w:t>
      </w:r>
    </w:p>
    <w:p>
      <w:r>
        <w:t>Le courrier du recourant à l'hospice du 23 septembre constitue une simple demande de prolongation du délai de recours, et en aucune façon un acte de recours proprement dit. Par ce courrier, M. A______ a tout au plus manifesté qu'il avait le projet de déposer un recours. Dans l'hypothèse qui lui serait la plus favorable, c'est le courrier qu'il a adressé à la chambre de céans le 17 octobre 2014 qui, bien que dénué de toute conclusion et ne désignant pas la décision attaquée, pourrait être considéré comme un acte de recours.</w:t>
      </w:r>
    </w:p>
    <w:p>
      <w:r>
        <w:t>Or en postant ce dernier le 17 octobre 2014 à la chambre de céans, le recourant n’a pas respecté le délai légal de recours, étant rappelé que le courrier lui ayant été adressé – déjà après l'expiration du délai légal – par la chancellerie de la chambre administrative mentionnait expressément que le respect du délai de recours lui incombait. 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w:t>
      </w:r>
    </w:p>
    <w:p>
      <w:r>
        <w:t>- 5/6 - A/3170/2014 part d’une personne avisée (ATA/397/2013 du 25 juin 2013 consid. 9 ; ATA/744/2012 du 30 octobre 2012 ; ATA/38/2011 du 25 janvier 2011).</w:t>
      </w:r>
    </w:p>
    <w:p>
      <w:r>
        <w:t>b. Pour établir l’existence d’un cas de force majeure, le fardeau de la preuve incombe à l’intéressé (ATA/606/2014 précité consid. 3d ; ATA/744/2012 précité et les références citées). 7)</w:t>
      </w:r>
    </w:p>
    <w:p>
      <w:r>
        <w:t>En l'espèce, le recourant, pas plus que son avocat dans l'acte du 20 octobre 2014, ne mentionne en tant que tel un cas de force majeure. Les difficultés personnelles liées à ses problèmes financiers et à l'état de santé de sa fille, qu'il détaille dans son écrit du 17 octobre 2014, ne l'ont pas empêché de faire des démarches dès le 17 septembre 2014 auprès de l'assistance juridique, et l'on ne voit dès lors pas pourquoi il n'aurait pas pu déposer avant le 3 octobre 2014 le courrier qu'il a envoyé le 17 octobre 2014. 8)</w:t>
      </w:r>
    </w:p>
    <w:p>
      <w:r>
        <w:t>Le recours doit donc être déclaré irrecevable, sans autre acte d'instruction conformément à l'art. 72 LPA. 9)</w:t>
      </w:r>
    </w:p>
    <w:p>
      <w:r>
        <w:t>Au vu des circonstances, il sera renoncé à percevoir un émolument (art. 87 al. 1 LPA). Vu l'issue du litige, aucune indemnité de procédure ne sera allouée (art. 87 al. 2 LPA).</w:t>
      </w:r>
    </w:p>
    <w:p>
      <w:r>
        <w:t>* * * * * PAR CES MOTIFS LA CHAMBRE ADMINISTRATIVE déclare irrecevable le recours interjeté le 17 octobre 2014 par Monsieur A______ contre la décision sur opposition de l'Hospice général du 28 août 2014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ainsi qu'à l'Hospice général.</w:t>
      </w:r>
    </w:p>
    <w:p>
      <w:r>
        <w:t>- 6/6 - A/3170/2014 Siégeants : M. Verniory, président, Mme Junod, M. Dumartheray, juges.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