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ATA/837/2019 vom 30. April 2019</w:t>
      </w:r>
    </w:p>
    <w:p>
      <w:r>
        <w:t>GE Cour de justice, 2019-04-30, FR</w:t>
      </w:r>
    </w:p>
    <w:p>
      <w:r>
        <w:rPr>
          <w:b/>
        </w:rPr>
        <w:t xml:space="preserve">Quelle: </w:t>
      </w:r>
      <w:r>
        <w:t>https://mcp.opencaselaw.ch/entscheid/ge_gerichte_ATA_837_2019</w:t>
      </w:r>
    </w:p>
    <w:p>
      <w:r>
        <w:t>FR: GE_GERICHTE ATA/837/2019 du 30 avril 2019</w:t>
      </w:r>
    </w:p>
    <w:p>
      <w:r>
        <w:t>IT: GE_GERICHTE ATA/837/2019 del 30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Selon l’art. 22 LPA, les parties doivent collaborer à la constatation des faits dans les procédures qu’elles introduisent elles-mêmes. En cas de défaut de collaboration de ces dernières, le tribunal peut prononcer l’irrecevabilité de leurs conclusions (ATA/956/2018 du 18 septembre 2018 consid. 2 ainsi que les références citées).</w:t>
      </w:r>
    </w:p>
    <w:p>
      <w:r>
        <w:t>En l’espèce, la recourante a été convoquée à deux reprises par plis recommandés à une audience de comparution personnelle, auxquelles elle ne s’est</w:t>
      </w:r>
    </w:p>
    <w:p>
      <w:r>
        <w:t>- 3/4 - A/781/2018 pas présentée, alors même que son attention avait été attirée sur son obligation de collaborer.</w:t>
      </w:r>
    </w:p>
    <w:p>
      <w:r>
        <w:t>La recourante se désintéresse ainsi du sort de la cause qu’elle a pourtant elle-même introduite. Il n’y a pas lieu d’en poursuivre plus avant l’instruction.</w:t>
      </w:r>
    </w:p>
    <w:p>
      <w:r>
        <w:t>Le recours sera déclaré irrecevable.</w:t>
      </w:r>
    </w:p>
    <w:p>
      <w:r>
        <w:rPr>
          <w:b/>
        </w:rPr>
        <w:t>E. 3</w:t>
      </w:r>
    </w:p>
    <w:p>
      <w:r>
        <w:t>La recourante étant au bénéfice de l’assistance juridique pour les frais judiciaires, aucun émolument ne sera perçu (art. 87 al. 1 LPA) et il ne lui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