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ATA/836/2025 vom 5. August 2025</w:t>
      </w:r>
    </w:p>
    <w:p>
      <w:r>
        <w:t>GE Cour de justice, 2025-08-05, FR</w:t>
      </w:r>
    </w:p>
    <w:p>
      <w:r>
        <w:rPr>
          <w:b/>
        </w:rPr>
        <w:t xml:space="preserve">Quelle: </w:t>
      </w:r>
      <w:r>
        <w:t>https://mcp.opencaselaw.ch/entscheid/ge_gerichte_ATA_836_2025</w:t>
      </w:r>
    </w:p>
    <w:p>
      <w:r>
        <w:t>FR: GE_GERICHTE ATA/836/2025 du 5 août 2025</w:t>
      </w:r>
    </w:p>
    <w:p>
      <w:r>
        <w:t>IT: GE_GERICHTE ATA/836/2025 del 5 agosto 2025</w:t>
      </w:r>
    </w:p>
    <w:p>
      <w:pPr>
        <w:pStyle w:val="Heading2"/>
      </w:pPr>
      <w:r>
        <w:t>Regeste</w:t>
      </w:r>
    </w:p>
    <w:p>
      <w:r>
        <w:t>Résumé: Décision, déclarée exécutoire nonobstant recours, de se soumettre à une expertise et interdiction de conduire en Suisse d'une durée indéterminée. Recours contre la décision incidente du TAPI de restituer l'effet suspensif déclarée irrecevable faute de préjudice irréparable. La question de la violation du droit d'être entendu par le TAPI peut demeurer indécise.</w:t>
      </w:r>
    </w:p>
    <w:p>
      <w:pPr>
        <w:pStyle w:val="Heading2"/>
      </w:pPr>
      <w:r>
        <w:t>Erwägungen</w:t>
      </w:r>
    </w:p>
    <w:p>
      <w:r>
        <w:rPr>
          <w:b/>
        </w:rPr>
        <w:t>E. 1</w:t>
      </w:r>
    </w:p>
    <w:p>
      <w:r>
        <w:t>Le recours a été interjeté en temps utile devant la juridiction compétente (art. 132 de la loi sur l'organisation judiciaire du 26 septembre 2010 - LOJ - E 2 05 ; art. 57 let. c, 62 al. 1 let. b de la loi sur la procédure administrative du 12 septembre 1985 - LPA - E 5 10).</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rPr>
          <w:b/>
        </w:rPr>
        <w:t>E. 2.1</w:t>
      </w:r>
    </w:p>
    <w:p>
      <w:r>
        <w:t>Selon la jurisprudence constante du Tribunal fédéral et à la lumière de laquelle l’art. 57 let. c LPA doit être interprété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 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2.2</w:t>
      </w:r>
    </w:p>
    <w:p>
      <w:r>
        <w:t>Dans sa jurisprudence, la chambre de céans a nié un préjudice irréparable à un conducteur n'ayant pas démontré un besoin professionnel au niveau d’exigence requis par la jurisprudence (ATA/702/2025 du 24 juin 2025 consid. 3.1 ; arrêts du Tribunal fédéral 1C_63/2007 du 24 septembre 2007 consid. 4.5 ; 6A.24/2005 du 24 juin 2005 consid. 3). Elle a également nié un préjudice irréparable à un conducteur n'ayant pas démontré qu'il ne pouvait amener ses filles à l'école au moyen des transports publics (ATA/1303/2023 du 5 décembre 2023 consid. 2.4) et à un conducteur n'ayant pas</w:t>
      </w:r>
    </w:p>
    <w:p>
      <w:r>
        <w:t>- 7/10 - A/1151/2025 démontré qu'il ne pouvait pas se rendre au travail par les transports publics ou via un « car sharing » (ATA/827/2023 du 9 août 2023 consid. 2.4). Dans un autre cas, elle a retenu que le recourant ne démontrait pas qu'il subirait un préjudice économique ni une nécessité absolue de se déplacer au volant d'un véhicule. Il ne faisait en particulier pas valoir qu'il ne pourrait pas faire usage des transports publics ou bénéficier de l'aide d'un tiers pour l'accompagner dans des déplacements indispensables (ATA/226/2022 du 1er mars 2022 consid. 3).</w:t>
      </w:r>
    </w:p>
    <w:p>
      <w:r>
        <w:rPr>
          <w:b/>
        </w:rPr>
        <w:t>E. 2.3</w:t>
      </w:r>
    </w:p>
    <w:p>
      <w:r>
        <w:t>La jurisprudence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w:t>
      </w:r>
    </w:p>
    <w:p>
      <w:r>
        <w:rPr>
          <w:b/>
        </w:rPr>
        <w:t>E. 3</w:t>
      </w:r>
    </w:p>
    <w:p>
      <w:r>
        <w:t>La recevabilité du recours doit être examinée en premier lieu.</w:t>
      </w:r>
    </w:p>
    <w:p>
      <w:r>
        <w:rPr>
          <w:b/>
        </w:rPr>
        <w:t>E. 3.1</w:t>
      </w:r>
    </w:p>
    <w:p>
      <w:r>
        <w:t>Le recourant expose qu'il doit absolument disposer de son permis de conduire au Panama, étudiant à 10 km de son domicile et ne pouvant emprunter les transports publics, réputés dangereux. Au surplus, il devait prochainement revenir en Suisse pour la poursuite de sa formation et aurait alors à effectuer quotidiennement les trajets entre Puplinge et Renens.</w:t>
      </w:r>
    </w:p>
    <w:p>
      <w:r>
        <w:t>- 8/10 - A/1151/2025 Il ne documente toutefois aucun de ces éléments - notamment la dangerosité de prendre les transports publics au Panama - alors qu’il lui appartient de démontrer un préjudice irréparable. Par ailleurs, il ne soutient pas qu'il ne pourrait pas bénéficier de l'aide d'un membre de sa famille ou d'un tiers pour l'accompagner le cas échéant dans ses déplacements au Panama, ou qu'il ne pourrait pas prendre les transports publics entre Puplinge et Renens.</w:t>
      </w:r>
    </w:p>
    <w:p>
      <w:r>
        <w:rPr>
          <w:b/>
        </w:rPr>
        <w:t>E. 3.2</w:t>
      </w:r>
    </w:p>
    <w:p>
      <w:r>
        <w:t>Le recourant fait encore valoir à titre de préjudice irréparable le fait qu'il subirait un retrait de son permis de conduire et une obligation de se soumettre à une expertise médicale injustifiés et que le recours serait par ailleurs vidé de sa substance. Il conteste en substance à cet égard son inaptitude à la conduite au vu des tests sanguins qu'il a produits montrant qu'il ne consommait plus de cannabis. Il s'agit toutefois d'une question de fond qu'il appartiendra au TAPI de trancher.</w:t>
      </w:r>
    </w:p>
    <w:p>
      <w:r>
        <w:rPr>
          <w:b/>
        </w:rPr>
        <w:t>E. 3.3</w:t>
      </w:r>
    </w:p>
    <w:p>
      <w:r>
        <w:t>Il sera rappelé encore la jurisprudence du Tribunal fédéral constante qui retient que si, en matière de retrait d'admonestation, l'octroi de l'effet suspensif est la règle, il se justifie en principe de refuser l'effet suspensif dans le cas du retrait de sécurité, de sorte que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consid. 2b ; arrêt 1C_195/2013 du 20 mars 2013 consid. 3.2). De même, l'effet suspensif est généralement refusé lorsqu’il s'agit d'un retrait préventif (arrêt du Tribunal fédéral 1C_195/2013 du 20 mars 2013 consid. 3.3). Comme encore récemment jugé dans une affaire genevoise par le Tribunal fédéral, l'effet suspensif est généralement refusé en présence d'un retrait de sécurité ou d'un retrait préventif prononcé pour des motifs similaires (arrêt 1C_501/2023 du 21 septembre 2023 consid. 2). Au vu des éléments qui précèdent, il ne démontre pas que les conditions de recevabilité de son recours sont réunies, ne soutenant par ailleurs pas que l’admission de son recours pourrait conduire immédiatement à une décision finale qui permettrait d’éviter une procédure probatoire longue et coûteuse. Le recours sera déclaré irrecevable.</w:t>
      </w:r>
    </w:p>
    <w:p>
      <w:r>
        <w:rPr>
          <w:b/>
        </w:rPr>
        <w:t>E. 3.4</w:t>
      </w:r>
    </w:p>
    <w:p>
      <w:r>
        <w:t>Par voie de conséquence, la question de la violation du droit d'être entendu par le TAPI souffrira de demeurer indécise, faute pour le recourant d’établir un préjudice irréparable du fait du refus de restituer l’effet suspensif. En effet, même en cas de violation du droit d'être entendu, elle ne porterait pas à conséquence.</w:t>
      </w:r>
    </w:p>
    <w:p>
      <w:r>
        <w:rPr>
          <w:b/>
        </w:rPr>
        <w:t>E. 3.5</w:t>
      </w:r>
    </w:p>
    <w:p>
      <w:r>
        <w:t>En tant qu'il ressort toutefois des récents résultats de ses tests sanguins que le recourant ne consommait plus de cannabis, le TAPI sera invité à statuer au fond dans les meilleurs délais.</w:t>
      </w:r>
    </w:p>
    <w:p>
      <w:r>
        <w:t>- 9/10 - A/1151/2025</w:t>
      </w:r>
    </w:p>
    <w:p>
      <w:r>
        <w:rPr>
          <w:b/>
        </w:rPr>
        <w:t>E. 4</w:t>
      </w:r>
    </w:p>
    <w:p>
      <w:r>
        <w:t>Vu l’issue du litige,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