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ATA/836/2016 vom 5. Oktober 2016</w:t>
      </w:r>
    </w:p>
    <w:p>
      <w:r>
        <w:t>GE Cour de justice, 2016-10-05, FR</w:t>
      </w:r>
    </w:p>
    <w:p>
      <w:r>
        <w:rPr>
          <w:b/>
        </w:rPr>
        <w:t xml:space="preserve">Quelle: </w:t>
      </w:r>
      <w:r>
        <w:t>https://mcp.opencaselaw.ch/entscheid/ge_gerichte_ATA_836_2016</w:t>
      </w:r>
    </w:p>
    <w:p>
      <w:r>
        <w:t>FR: GE_GERICHTE ATA/836/2016 du 5 octobre 2016</w:t>
      </w:r>
    </w:p>
    <w:p>
      <w:r>
        <w:t>IT: GE_GERICHTE ATA/836/2016 del 5 ottobre 2016</w:t>
      </w:r>
    </w:p>
    <w:p>
      <w:pPr>
        <w:pStyle w:val="Heading2"/>
      </w:pPr>
      <w:r>
        <w:t>Erwägungen</w:t>
      </w:r>
    </w:p>
    <w:p>
      <w:r>
        <w:rPr>
          <w:b/>
        </w:rPr>
        <w:t>E. 1</w:t>
      </w:r>
    </w:p>
    <w:p>
      <w:r>
        <w:t>Interjeté en temps utile – c'est-à-dire dans le délai de dix jours dès la notification en main propre –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26 septembre 2016 et statuant ce jour, elle respecte ce délai.</w:t>
      </w:r>
    </w:p>
    <w:p>
      <w:r>
        <w:rPr>
          <w:b/>
        </w:rPr>
        <w:t>E. 3</w:t>
      </w:r>
    </w:p>
    <w:p>
      <w:r>
        <w:t>La chambre administrative est compétente pour apprécier l'opportunité des décisions portées devant elle en cette matière (art. 10 al. 2 LaLEtr).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Cst., ce qui suppose en</w:t>
      </w:r>
    </w:p>
    <w:p>
      <w:r>
        <w:t>- 5/9 - A/2986/2016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5</w:t>
      </w:r>
    </w:p>
    <w:p>
      <w:r>
        <w:t>a. Aux termes de l’art. 76 al. 1 let. b ch. 1 LEtr renvoyant à l'art. 75 al. 1 let. h LEtr, lorsqu'une décision de renvoi ou d'expulsion a été notifiée, l'autorité compétente peut, afin d'en assurer l'exécution, placer la personne concernée en détention administrative notamment si elle a été condamnée pour crime, par quoi il faut entendre une infraction passible d’une peine privative de liberté de plus de trois ans (art. 10 al. 2 CP ; ATA/848/2014 du 31 octobre 2014 consid. 5 ; ATA/295/2011 du 12 mai 2011 consid. 4).</w:t>
      </w:r>
    </w:p>
    <w:p>
      <w:r>
        <w:t>b.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w:t>
      </w:r>
    </w:p>
    <w:p>
      <w:r>
        <w:t>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w:t>
      </w:r>
    </w:p>
    <w:p>
      <w:r>
        <w:t>- 6/9 - A/2986/2016 concours à l’exécution du renvoi le moment venu, c’est-à-dire lorsque les conditions en seront réunies. Il dispose pour ce faire d’une certaine marge d’appréciation (arrêts du Tribunal fédéral 2C_935/2011 du 7 décembre 2011 consid. 3.3 ; 2C_128/2009 du 30 mars 2009 consid. 3.1).</w:t>
      </w:r>
    </w:p>
    <w:p>
      <w:r>
        <w:rPr>
          <w:b/>
        </w:rPr>
        <w:t>E. 6</w:t>
      </w:r>
    </w:p>
    <w:p>
      <w:r>
        <w:t>En l’espèce, c’est à juste titre que, dans son recours, le recourant ne conteste pas que les conditions de sa détention administrative sont remplies dans leur principe, ainsi que l’a retenu le TAPI, tant par l’application de l'art. 76 al. 1 let. b ch. 3 et 4 LEtr que par celle de l’art. 76 al. 1 let. b ch. 1 LEtr, qui renvoie à l’art. 75 al. 1 let. h LEtr, au vu de ses antécédents pénaux et de son absence constante de collaboration à l’exécution de son renvoi, qui concrétise son affirmation réitérée de ne pas quitter la Suisse.</w:t>
      </w:r>
    </w:p>
    <w:p>
      <w:r>
        <w:rPr>
          <w:b/>
        </w:rPr>
        <w:t>E. 7</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w:t>
      </w:r>
    </w:p>
    <w:p>
      <w:r>
        <w:t>- 7/9 - A/2986/2016</w:t>
      </w:r>
    </w:p>
    <w:p>
      <w:r>
        <w:rPr>
          <w:b/>
        </w:rPr>
        <w:t>E. 8</w:t>
      </w:r>
    </w:p>
    <w:p>
      <w:r>
        <w:t>Dans le cas présent, vu l’opposition régulièrement réaffirmée du recourant à l’exécution de son renvoi et le risque de fuite, de même que sa condamnation pénale pour vol, on ne voit pas quelle solution moins incisive que la détention administrative pourrait être ordonnée.</w:t>
      </w:r>
    </w:p>
    <w:p>
      <w:r>
        <w:t>De leur côté, les autorités suisses ont agi avec diligence et célérité, faisant en sorte de pouvoir disposer des documents de voyage utiles et d’une réservation sur un vol pour l’Algérie à une date proche du début de la détention administrative.</w:t>
      </w:r>
    </w:p>
    <w:p>
      <w:r>
        <w:t>Le recourant se prévaut en vain de relations personnelles avec son enfant, aucun élément ne venant en étayer l’existence. En particulier, l’extrait de jugement français en assistance éducative qu’il a produit ne donne aucune indication quant à un éventuel aménagement de relations personnelles, se limitant à lever une mesure d’éducation en milieu ouvert avec hébergement pour lui substituer une mesure identique mais sans hébergement, le nouveau juge compétent n’étant de surcroît plus dans la zone frontalière genevoise mais à Saint- Etienne, à 160 km de Genève en ligne directe. Le recourant ne prétend pas par ailleurs que les démarches qu’il allègue avoir entreprises en vue d’obtenir une autorisation de séjour en France ne pourraient être poursuivies depuis l’Algérie.</w:t>
      </w:r>
    </w:p>
    <w:p>
      <w:r>
        <w:t>Enfin, il n’apporte pas d’éléments à l’appui de son affirmation que ses diverses pathologies, pour autant qu’elles soient avérées, et son addiction ne pourraient être traitées en Algérie, cela dans une mesure telle que l’on devrait admettre que les soins essentiels nécessaires à la garantie de la dignité humaine ne peuvent lui être assurés (ATF 128 II 200 consid. 5.3).</w:t>
      </w:r>
    </w:p>
    <w:p>
      <w:r>
        <w:rPr>
          <w:b/>
        </w:rPr>
        <w:t>E. 9</w:t>
      </w:r>
    </w:p>
    <w:p>
      <w:r>
        <w:t>Au vu ce qui précède, le recours, infondé, sera rejeté.</w:t>
      </w:r>
    </w:p>
    <w:p>
      <w:r>
        <w:t>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w:t>
      </w:r>
    </w:p>
    <w:p>
      <w:r>
        <w:t>* * * * *</w:t>
      </w:r>
    </w:p>
    <w:p>
      <w:r>
        <w:t>- 8/9 - A/2986/2016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