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ATA/834/2014 vom 28. Oktober 2014</w:t>
      </w:r>
    </w:p>
    <w:p>
      <w:r>
        <w:t>GE Cour de justice, 2014-10-28, FR</w:t>
      </w:r>
    </w:p>
    <w:p>
      <w:r>
        <w:rPr>
          <w:b/>
        </w:rPr>
        <w:t xml:space="preserve">Quelle: </w:t>
      </w:r>
      <w:r>
        <w:t>https://mcp.opencaselaw.ch/entscheid/ge_gerichte_ATA_834_2014</w:t>
      </w:r>
    </w:p>
    <w:p>
      <w:r>
        <w:t>FR: GE_GERICHTE ATA/834/2014 du 28 octobre 2014</w:t>
      </w:r>
    </w:p>
    <w:p>
      <w:r>
        <w:t>IT: GE_GERICHTE ATA/834/2014 del 28 ottobre 2014</w:t>
      </w:r>
    </w:p>
    <w:p>
      <w:pPr>
        <w:pStyle w:val="Heading2"/>
      </w:pPr>
      <w:r>
        <w:t>Erwägungen</w:t>
      </w:r>
    </w:p>
    <w:p>
      <w:r>
        <w:rPr>
          <w:b/>
        </w:rPr>
        <w:t>E. 15</w:t>
      </w:r>
    </w:p>
    <w:p>
      <w:r>
        <w:t>avril 2014 consid. 3a ; ATA/234/2014 du 8 avril 2014 consid. 4 et les arrêts cités).</w:t>
      </w:r>
    </w:p>
    <w:p>
      <w:r>
        <w:t>b. S’agissant d’un acte soumis à réception, telle une décision ou une communication de procédure, la notification est réputée faite au moment où l’envoi entre dans la sphère de pouvoir de son destinataire (Pierre MOOR/ 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Pour examiner si l’intéressé a été « empêché sans sa faute d’agir dans le délai fixé », la jurisprudence procède par analogie avec les cas susceptibles de constituer des cas de force majeure au sens de l’art. 16 al. 1 LPA.</w:t>
      </w:r>
    </w:p>
    <w:p>
      <w:r>
        <w:t>d. Tombent sous cette dernière notion les événements extraordinaires et imprévisibles qui surviennent en dehors de la sphère d’activité de l’intéressé et qui s’imposent à lui de façon irrésistible (ATA/797/2014 du 14 octobre 2014 ; ATA/145/2014 du 11 mars 2014 et les références citées). 5)</w:t>
      </w:r>
    </w:p>
    <w:p>
      <w:r>
        <w:t>Dans le cas d’espère, le recourant a été invité par le TAPI à effectuer l’avance de frais nécessaire jusqu’au 24 août 2013. La demande a été faite par pli recommandé qui a été retourné à l’expéditeur sans avoir été retiré. Il ressort du</w:t>
      </w:r>
    </w:p>
    <w:p>
      <w:r>
        <w:t>- 5/6 - A/2360/2013 dossier que M. A______ était en vacances à cette période. Force est de constater qu’il n’avait pris aucune mesure pour que les envois postaux lui soient transmis durant son absence, alors qu’il avait initié une procédure de recours.</w:t>
      </w:r>
    </w:p>
    <w:p>
      <w:r>
        <w:t>Par ailleurs, il ne fait état d’aucune circonstance propre à envisager un cas de force majeure, le fait d’alléguer sans aucune précision ni pièce justificative – pourtant demandées tant par le TAPI que la chambre de céans – des problèmes de santé étant insuffisant.</w:t>
      </w:r>
    </w:p>
    <w:p>
      <w:r>
        <w:t>Par conséquent, la chambre de céans ne peut que confirmer le jugement d’irrecevabilité du TAPI. 6)</w:t>
      </w:r>
    </w:p>
    <w:p>
      <w:r>
        <w:t>Mal fondé, le recours sera rejeté dans la mesure où il est recevable.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