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ATA/833/2012 vom 14. Dezember 2012</w:t>
      </w:r>
    </w:p>
    <w:p>
      <w:r>
        <w:t>GE Cour de justice, 2012-12-14, FR</w:t>
      </w:r>
    </w:p>
    <w:p>
      <w:r>
        <w:rPr>
          <w:b/>
        </w:rPr>
        <w:t xml:space="preserve">Quelle: </w:t>
      </w:r>
      <w:r>
        <w:t>https://mcp.opencaselaw.ch/entscheid/ge_gerichte_ATA_833_2012</w:t>
      </w:r>
    </w:p>
    <w:p>
      <w:r>
        <w:t>FR: GE_GERICHTE ATA/833/2012 du 14 décembre 2012</w:t>
      </w:r>
    </w:p>
    <w:p>
      <w:r>
        <w:t>IT: GE_GERICHTE ATA/833/2012 del 14 dicembre 2012</w:t>
      </w:r>
    </w:p>
    <w:p>
      <w:pPr>
        <w:pStyle w:val="Heading2"/>
      </w:pPr>
      <w:r>
        <w:t>Erwägungen</w:t>
      </w:r>
    </w:p>
    <w:p>
      <w:r>
        <w:rPr>
          <w:b/>
        </w:rPr>
        <w:t>E. 20</w:t>
      </w:r>
    </w:p>
    <w:p>
      <w:r>
        <w:t>Par acte posté le 31 octobre 2012, Gebbo a interjeté auprès de la chambre administrative recours contre le jugement du TAPI dans la cause A/4342/2011, concluant à titre principal à ce que la procédure soit déclarée « nulle et non avenue de plein droit en tant que plus aucune autorisation de construire ne pouvait être délivrée dans la présente cause au vu du courrier du 7 septembre 2011 ». A titre préalable, elle conclut. à voir « restituer le plus tôt possible l'effet suspensif à la décision du 28 juin 2012 »(sic).</w:t>
      </w:r>
    </w:p>
    <w:p>
      <w:r>
        <w:t>Sur le point de l'effet suspensif, auquel elle consacrait presqu'une page de son mémoire de recours, elle se référait à sa demande déjà formulée le 1l octobre 2012 de réquisition (recte : restitution) de l'effet suspensif.</w:t>
      </w:r>
    </w:p>
    <w:p>
      <w:r>
        <w:t>L'art. 4 al. 4 LCI donnait non seulement le droit de commencer les travaux mais également de terminer l'ouvrage dans un délai raisonnable. Le retard dans l'exécution des travaux engendrait des coûts importants et risquait de faire perdre la vente de l'une des maisons, vente en l'état non définitivement acquise.</w:t>
      </w:r>
    </w:p>
    <w:p>
      <w:r>
        <w:rPr>
          <w:b/>
        </w:rPr>
        <w:t>E. 21</w:t>
      </w:r>
    </w:p>
    <w:p>
      <w:r>
        <w:t>Le 15 novembre 2012, le département a conclu au rejet de la demande de restitution de l'effet suspensif au recours.</w:t>
      </w:r>
    </w:p>
    <w:p>
      <w:r>
        <w:t>En matière de constructions, la préférence était donnée au maintien de l'état prévalant avant le litige. Même importants, les intérêts financiers devaient céder le pas devant l'intérêt public au contrôle judiciaire du bien-fondé de l'autorisation de construire ; en l'espèce, ceux-ci seraient encore plus menacés par une restitution de l'effet suspensif, en cas d'annulation de l'autorisàtion de construire et d'obligation de remise en état. Enfin, une mise en demeure au sens de l'art. 4 al. 4 LCI ne pouvait·empêcher les tiers d'exercer leur droit de recours.</w:t>
      </w:r>
    </w:p>
    <w:p>
      <w:r>
        <w:t>- 7/11 - A/4342/2011</w:t>
      </w:r>
    </w:p>
    <w:p>
      <w:r>
        <w:rPr>
          <w:b/>
        </w:rPr>
        <w:t>E. 22</w:t>
      </w:r>
    </w:p>
    <w:p>
      <w:r>
        <w:t>Le 15 novembre 2012, le DIME s'est rallié aux conclusions du département en matière d'effet suspensif, en vertu du principe de coordination.</w:t>
      </w:r>
    </w:p>
    <w:p>
      <w:r>
        <w:rPr>
          <w:b/>
        </w:rPr>
        <w:t>E. 23</w:t>
      </w:r>
    </w:p>
    <w:p>
      <w:r>
        <w:t>Le 20 novembre 2012, les époux Coosemans ont conclu au rejet de la demande de restitution de l'effet suspensif au recours.</w:t>
      </w:r>
    </w:p>
    <w:p>
      <w:r>
        <w:t>Gebbo n'avait pas demandé la restitution de l'effet suspensif dans la cause A/4342/2011. Sa demande en ce sens dans la cause A/2259/2012 était ainsi devenue sans objet, puisque le recours qu'ils avaient déposé dans la première de ces causes avait suspendu les effets de l'autorisation de construire, et cette suspension d'effet perdurait.</w:t>
      </w:r>
    </w:p>
    <w:p>
      <w:r>
        <w:t>Les faits reprochés à Gebbo étaient graves, celle-ci ayant fait fi des règles légales en matière de constructions et ayant commencé les travaux alors que la décision d'autorisation de construire n'était pas en force. En outre, restituer l'effet suspensif reviendrait à permettre à Gebbo de poursuivre les travaux, portant ainsi atteinte au site et rendant une éventuelle remise en état plus difficile. Un ordre d'arrêt de chantier n'avait de sens qu'exécutoire immédiatement et jusqu'à droit connu. Enfin, le préjudice allégué n'était ni démontré ni chiffré, et en tout état n'avait pas été actualisé depuis le 20 juillet 2012, ce qui était la preuve de son inexistence,</w:t>
      </w:r>
    </w:p>
    <w:p>
      <w:r>
        <w:rPr>
          <w:b/>
        </w:rPr>
        <w:t>E. 24</w:t>
      </w:r>
    </w:p>
    <w:p>
      <w:r>
        <w:t>Le 23 novembre 2012, la commune a conclu au rejet de la demande de restitution de l'effet suspensif au recours.</w:t>
      </w:r>
    </w:p>
    <w:p>
      <w:r>
        <w:t>Gebbo ne pouvait se prévaloir dè l'urgence à achever le mur de soutènement dès lors qu'elle avait été autorisée par le département à effectuer les travaux de sécurisation nécessaires. Elle n'invoquait en outre aucun intérêt privé susceptible de prévaloir sur l'intérêt public à assurer la conformité du projet aux prescriptions en matière de bâtiments et d'installations et à réserver les droits des tiers. Attendu, en droit, que : 1. Interjeté en temps utile et devant la juridiction compétente, les recours sont, prima facie, recevables (art. 132 de la loi sur l'organisation judiciaire du 26 septembre 2010 - LOJ - E 2 05 ; art. 62 al. 1 let. a de la loi sur la procédure administrative du 12 septembre 1985 - LPA- E 5 10). 2. Lorsqu'aucun intérêt public ou privé prépondérant ne s'y oppose, la juridiction de recours peut, sur la demande de la partie dont les intérêts sont gravement menacés, retirer ou restituer l'effet suspensif (art. 66 al. 2 LPA).</w:t>
      </w:r>
    </w:p>
    <w:p>
      <w:r>
        <w:t>- 8/11 - A/4342/2011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n'a jamais bénéficié (ATF 127 II 132 ; 126 V 407 ; 116 Ib 344 ; ATA/84/2009 du 9 avril 2009 ; U. HÄFELIN/G. MÜLLER/F.</w:t>
      </w:r>
    </w:p>
    <w:p>
      <w:r>
        <w:t>UHLMANN, Allgemeines Verwaltungsrecht, 6ème éd., 2010, n° 1800; P. MOOR/E. POLTIER, Droit administratif, vol. 2, 3ème éd., 2010, n° 5, 8. 3. 3 p. 814).</w:t>
      </w:r>
    </w:p>
    <w:p>
      <w:r>
        <w:t>b. Lorsqu'une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w:t>
      </w:r>
    </w:p>
    <w:p>
      <w:r>
        <w:t>Dans le premier cas, la chambre administrative pourra entrer en matière sur une requête en restitution de l'effet suspensif, aux conditions de l'art. 66 al. 2 LPA, 1'acceptation de celle-ci induisant, jusqu'à droit jugé; le maintien des conditions antérieures. Il ne pourra pas en faire de même dans le deuxième cas, vu le caractère purement négatif de la décision administrative contestée. Dans cette dernière hypothèse, seul 1'octroi de mesures provisionnelles, aux conditions cependant restrictives de l'art. 21 LPA, est envisageable (ATA/603/2011 du 23 septembre 2011 consid. 2 ; ATA/280/2009 du 11 juin 2009 et ATA/278/2009 du 4 juin 2009). 4. A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telles mesures ne sont légitimes que si elles s'avèrent indispensables au maintien d'un état de fait ou à la sauvegarde d'intérêts compromis, et elles ne peuvent anticiper le jugement définitif (ATF 119 V 503 consid. 3; ATA/566/2012 du 21 août 2012 consid. 4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Vorsogliche Massnahmen in Verwaltungsverfahren und Verwaltungsprozess, RDS 1997 II 253-420, p. 265).</w:t>
      </w:r>
    </w:p>
    <w:p>
      <w:r>
        <w:t>- 9/11 - A/4342/2011 5. Contrairement à ce qu'allèguent les époux Coosemans, Gebbo a conclu dans ses deux recours à la restitution de l'effet suspensif. Il convient donc d'entrer en matière sur ces demandes. 6. En l'espèce, le premier jugement attaqué a admis les recours déposés contre l'autorisation de construire et annulé celle-ci. Du point de vue de la recourante, ce jugement équivaut à un refus de l'autorisation de construire et a donc un contenu négatif. Une éventuelle permission de continuer les travaux devrait donc nécessairement prendre la forme d'une mesure provisionnelle.</w:t>
      </w:r>
    </w:p>
    <w:p>
      <w:r>
        <w:t>D'un autre côté, le second jugement attaqué, qui déclare irrecevable le recours interjeté contre l'ordre d'arrêt du chantier, confirme matériellement ce dernier et a donc un contenu positif. Il peut donc en principe faire l'objet d'une restitution de l'effet suspensif.</w:t>
      </w:r>
    </w:p>
    <w:p>
      <w:r>
        <w:t>Il ne saurait quoi qu'il en soit être question de donner deux solutions différentes à ces requêtes, la présente décision ne pouvant qu'aboutir à la possibilité pour la recourante de poursuivre les travaux ou au contraire à l'obligation pour elle de maintenir son projet de construction en l'état jusqu'à droit jugé. Il convient donc de procéder à une pesée des intérêts en présence. 7. a. En matière de constructions, la préférence est normalement donnée au maintien de l'état prévalant avant le litige (ATA/615/2010 du 7 septembre 2010 ; ATA/16/2009 du 13 janvier 2009 consid. 4 ; ATA/510/2008 du 2 octobre 2008 et les arrêts cités).</w:t>
      </w:r>
    </w:p>
    <w:p>
      <w:r>
        <w:t>b. Il n'existe aucune raison de déroger à ce principe dans la présente cause. En effet, la restitution de l'effet suspensif au recours ou l'octroi de mesures provisionnelles en ce sens rendrait très difficile la remise en état en cas de confirmation du jugement du TAPI portant sur l'autorisation de construire, étant précisé que cette dernière n'apparaît pas pas nulle d'entrée de cause. La restitution de l'effet suspensif au recours contre l'ordre d'arrêt du chantier aurait en outre pour effet de donner suite, de manière provisoire, aux conclusions de la recourante sur le fond, ce qui est en principe prohibé.</w:t>
      </w:r>
    </w:p>
    <w:p>
      <w:r>
        <w:t>c. Le risque de la perte d'une vente évoquée par Gebbo dans son acte de recours est insuffisamment certain et n'est pas documenté. De plus, les recours contre les autorisations de construire constituent des aléas que les promoteurs immobiliers, quels qu'ils soient, doivent prendre en compte dans la réalisation de leurs projets.</w:t>
      </w:r>
    </w:p>
    <w:p>
      <w:r>
        <w:t>d. Enfin, la sécurité du chantier n'est plus en cause, le département ayant autorisé le 24 juillet 2012 les travaux nécessaires en matière de sécurisation de la zone de la piscine.</w:t>
      </w:r>
    </w:p>
    <w:p>
      <w:r>
        <w:t>- 10/11 - A/4342/2011 8. Au vu de ce qui précède, la restitution de l'effet suspensif et l'octroi de mesures provisionnelles seront refusés, le sort frais de la procédure étant réservé jusqu'à droit jugé au fond.</w:t>
      </w:r>
    </w:p>
    <w:p>
      <w:r>
        <w:t>vu 1'art. 66 al. 2 de la loi sur la procédure administrative du 12 septembre 1985 ;</w:t>
      </w:r>
    </w:p>
    <w:p>
      <w:r>
        <w:t>vu 1'art. 7 al. 1 du règlement de la chambre administrative du 21 décembre 2010 ; LA CHAMBRE ADMINISTRATIVE refuse de restituer l’effet suspensif aux recours de Gebbo S.A. et d’octroyer des mesures provisionnelle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Stéphane Piletta-Zanin, avocat de la Gebbo S.A., à Me David Lachat, avocat de la commune de Vernier, à Me Yves Bonard, avocat de Madame Danielle et Monsieur Mathieu Coosemans, au département de l'intérieur, de la mobilité et de l'environnement, au département de l'urbanisme ainsi qu'au Tribunal administratif de première instance.</w:t>
      </w:r>
    </w:p>
    <w:p>
      <w:r>
        <w:t>La présidente :</w:t>
      </w:r>
    </w:p>
    <w:p>
      <w:r>
        <w:t>E. Hurni</w:t>
      </w:r>
    </w:p>
    <w:p>
      <w:r>
        <w:t>Copie conforme de cette décision a été communiquée aux parties.</w:t>
      </w:r>
    </w:p>
    <w:p>
      <w:r>
        <w:t>Genève, le</w:t>
      </w:r>
    </w:p>
    <w:p>
      <w:r>
        <w:t>la greffière :</w:t>
      </w:r>
    </w:p>
    <w:p>
      <w:r>
        <w:t>- 11/11 - A/4342/2011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