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ATA/832/2020 vom 1. September 2020</w:t>
      </w:r>
    </w:p>
    <w:p>
      <w:r>
        <w:t>GE Cour de justice, 2020-09-01, FR</w:t>
      </w:r>
    </w:p>
    <w:p>
      <w:r>
        <w:rPr>
          <w:b/>
        </w:rPr>
        <w:t xml:space="preserve">Quelle: </w:t>
      </w:r>
      <w:r>
        <w:t>https://mcp.opencaselaw.ch/entscheid/ge_gerichte_ATA_832_2020</w:t>
      </w:r>
    </w:p>
    <w:p>
      <w:r>
        <w:t>FR: GE_GERICHTE ATA/832/2020 du 1 septembre 2020</w:t>
      </w:r>
    </w:p>
    <w:p>
      <w:r>
        <w:t>IT: GE_GERICHTE ATA/832/2020 del 1 settembre 2020</w:t>
      </w:r>
    </w:p>
    <w:p>
      <w:pPr>
        <w:pStyle w:val="Heading2"/>
      </w:pPr>
      <w:r>
        <w:t>Volltext</w:t>
      </w:r>
    </w:p>
    <w:p>
      <w:r>
        <w:t>RÉPUBLIQUE ET</w:t>
      </w:r>
    </w:p>
    <w:p>
      <w:r>
        <w:t>CANTON DE GENÈVE POUVOIR JUDICIAIRE A/1861/2020-DELIB ATA/832/2020 COUR DE JUSTICE Chambre administrative Arrêt du 1er septembre 2020</w:t>
      </w:r>
    </w:p>
    <w:p>
      <w:r>
        <w:t>dans la cause</w:t>
      </w:r>
    </w:p>
    <w:p>
      <w:r>
        <w:t>Monsieur A______, agissant en son nom et pour le groupe « B______ » contre CONSEIL MUNICIPAL DE LA COMMUNE DE C______ représenté par Me François Bellanger, avocat</w:t>
      </w:r>
    </w:p>
    <w:p>
      <w:r>
        <w:t>- 2/3 - A/1861/2020</w:t>
      </w:r>
    </w:p>
    <w:p>
      <w:r>
        <w:t>Vu le recours interjeté le 29 juin 2020 par Monsieur A______, agissant en son nom et pour le compte du groupe B______, auprès de la chambre administrative de la Cour de justice (ci-après : chambre administrative) contre les décisions prises par le Conseil municipal de la commune de C______ le 2 juin 2020 relatives à la nomination des membres du bureau dudit Conseil, des commissions permanentes et des représentations externes ;</w:t>
      </w:r>
    </w:p>
    <w:p>
      <w:r>
        <w:t>vu les déterminations du Conseil municipal sur effet suspensif ;</w:t>
      </w:r>
    </w:p>
    <w:p>
      <w:r>
        <w:t>vu la décision du 6 août 2020 de la présidence de la chambre de céans rejetant la requête d’effet suspensif, tant au regard des faibles chances de succès du recours que de l’intérêt public prépondérant à ce que le délibératif puisse commencer ses travaux ;</w:t>
      </w:r>
    </w:p>
    <w:p>
      <w:r>
        <w:t>vu les déterminations du Conseil municipal sur le fond ;</w:t>
      </w:r>
    </w:p>
    <w:p>
      <w:r>
        <w:t>vu le retrait du recours intervenu le 26 août 2020 ;</w:t>
      </w:r>
    </w:p>
    <w:p>
      <w:r>
        <w:t>considérant, en droit, l’art. 89 de la loi sur la procédure administrative du 12 septembre 1985 ;</w:t>
      </w:r>
    </w:p>
    <w:p>
      <w:r>
        <w:t>que compte tenu du retrait du recours, la cause sera rayée du rôle ;</w:t>
      </w:r>
    </w:p>
    <w:p>
      <w:r>
        <w:t>que la procédure ayant donné lieu à une décision sur effet suspensif, un émolument de CHF 300.- sera mis à la charge des recourants ;</w:t>
      </w:r>
    </w:p>
    <w:p>
      <w:r>
        <w:t>qu’une indemnité de CHF 500.- sera allouée au Conseil municipal de la commune de C______, qui a dû recourir aux services d'un mandataire et compte moins de dix mille habitants, de sorte qu'elle n'est pas censée de disposer d'un service juridique (ATA/677/2020 du 21 juillet 2020 consid. 2 ; ATA/528/2020 du 26 mai 2020 consid. 6).</w:t>
      </w:r>
    </w:p>
    <w:p>
      <w:r>
        <w:t>LA CHAMBRE ADMINISTRATIVE raye la cause du rôle ; met un émolument de CHF 300.- à la charge de Monsieur A______, agissant en son nom et pour le compte du groupe B______ ; alloue au Conseil municipal de la Commune de C______ une indemnité de procédure de CHF 500.-, à la charge de Monsieur A______, agissant en son nom et pour le compte du groupe B______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w:t>
      </w:r>
    </w:p>
    <w:p>
      <w:r>
        <w:t>- 3/3 - A/1861/2020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Monsieur A______, agissant en son nom et pour le compte du groupe B______, ainsi qu'à Me François Bellanger, avocat du Conseil municipal de la commune de C______. Siégeant : Mme Payot Zen-Ruffinen, présidente, Mme Krauskopf, M. Verniory, Mme Lauber, M. Mascotto, juges. Au nom de la chambre administrative : le greffier-juriste :</w:t>
      </w:r>
    </w:p>
    <w:p>
      <w:r>
        <w:t>F. Scheffre</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