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ATA/829/2016 vom 4. Oktober 2016</w:t>
      </w:r>
    </w:p>
    <w:p>
      <w:r>
        <w:t>GE Cour de justice, 2016-10-04, FR</w:t>
      </w:r>
    </w:p>
    <w:p>
      <w:r>
        <w:rPr>
          <w:b/>
        </w:rPr>
        <w:t xml:space="preserve">Quelle: </w:t>
      </w:r>
      <w:r>
        <w:t>https://mcp.opencaselaw.ch/entscheid/ge_gerichte_ATA_829_2016</w:t>
      </w:r>
    </w:p>
    <w:p>
      <w:r>
        <w:t>FR: GE_GERICHTE ATA/829/2016 du 4 octobre 2016</w:t>
      </w:r>
    </w:p>
    <w:p>
      <w:r>
        <w:t>IT: GE_GERICHTE ATA/829/2016 del 4 ottobre 2016</w:t>
      </w:r>
    </w:p>
    <w:p>
      <w:pPr>
        <w:pStyle w:val="Heading2"/>
      </w:pPr>
      <w:r>
        <w:t>Regeste</w:t>
      </w:r>
    </w:p>
    <w:p>
      <w:r>
        <w:t>Résumé: Recours contre le jugement du TAPI, imposant la démolition de travaux de rénovation et modification de la surface d'un bâtiment, en zone agricole, sans autorisation de construire. Demande d'autorisation de construire a posteriori refusée par le département. Agrandissements réalisés supérieurs aux limites légales. Ordre de démolition respectant le principe de la proportionnalité. Montant de l'amende administrative réduit à CHF 20'000.- par le TAPI, confirmé.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LPA).</w:t>
      </w:r>
    </w:p>
    <w:p>
      <w:r>
        <w:t>Du refus de l'autorisation de construire DD 11______</w:t>
      </w:r>
    </w:p>
    <w:p>
      <w:r>
        <w:rPr>
          <w:b/>
        </w:rPr>
        <w:t>E. 2</w:t>
      </w:r>
    </w:p>
    <w:p>
      <w:r>
        <w:t>a.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t>Le moment déterminant pour l'appréciation du respect de l'identité est l'état de la construction ou de l'installation au moment de l'attribution du bien-fonds à un territoire non constructible (art. 42 al. 3 OAT).</w:t>
      </w:r>
    </w:p>
    <w:p>
      <w:r>
        <w:t>La date déterminante est celle du 1er juillet 1972, soit la date de l'entrée en vigueur de la loi fédérale du 8 octobre 1971 sur la protection des eaux contre la pollution (LFPE - RS 814.20, abrogée depuis le 1er novembre 1992), qui a introduit le principe de la séparation du territoire bâti du territoire non bâti (ATF 129 II 396 consid. 4.2.1 p. 398 ; arrêt du Tribunal fédéral 1C_660/2012 consid. 4.2)</w:t>
      </w:r>
    </w:p>
    <w:p>
      <w:r>
        <w:t>b. Selon l’art. 42 al. 3 OAT, la question de savoir si l'identité de la construction ou de l'installation est respectée pour l'essentiel est à examiner en fonction de</w:t>
      </w:r>
    </w:p>
    <w:p>
      <w:r>
        <w:t>- 12/20 - A/3435/2014 l'ensemble des circonstances. Les règles suivantes doivent en tout cas être respectées : - à l'intérieur du volume bâti existant, la SBP ne peut pas être agrandie de plus de 60 %, la pose d'une isolation extérieure étant considérée comme un agrandissement à l'intérieur du volume bâti existant (let. a) ; - un agrandissement peut être réalisé à l'extérieur du volume bâti existant si les conditions de l'art. 24c al. 4 LAT sont remplies ; l'agrandissement total ne peut alors excéder ni 30 % ni 100 m2, qu'il s'agisse de la SBP ou de la surface totale (somme de la SBP et des surfaces brutes annexes) ; les agrandissements effectués à l'intérieur du volume bâti existant ne comptent que pour moitié (let. b) ; - les travaux de transformation ne doivent pas permettre une modification importante de l'utilisation de bâtiments habités initialement de manière temporaire (let. c).</w:t>
      </w:r>
    </w:p>
    <w:p>
      <w:r>
        <w:t>c. En tant que dérogation aux principes fixés à l'art. 24 LAT, l'art. 24c LAT ne saurait être interprété extensivement, voire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w:t>
      </w:r>
    </w:p>
    <w:p>
      <w:r>
        <w:t>d. Selon un arrêt du Tribunal fédéral, le régime des art. 24c LAT et 42 OAT, en prévoyant des exigences élevées pour l'agrandissement du volume visible du bâtiment (Rapport explicatif de la Commission de l'environnement, de l'aménagement du territoire et de l'énergie du Conseil national du 22 août 2011 relatif à l'initiative cantonale Constructions hors des zones à bâtir, in FF 2011 6533, p. 6540 [ci-après : Rapport]), tend principalement à décourager, dans la zone inconstructible (art. 24 al. 1 LAT), les projets s'inscrivant à l'extérieur du volume bâti existant (Rapport explicatif de l'Office fédéral du développement territorial ARE relatif à la révision partielle de l'ordonnance sur l'aménagement du territoire, octobre 2012, p. 9), dans l'optique de préserver le caractère typique régional du paysage (Rapport, p. 6540) (arrêt du Tribunal fédéral 1C_247/2015 du 14 janvier 2016 consid. 4.2 ; ATA/245/2016 du 15 mars 2016).</w:t>
      </w:r>
    </w:p>
    <w:p>
      <w:r>
        <w:t>Le Tribunal fédéral a par ailleurs déjà souligné l'importance du maintien de la zone agricole dans le canton de Genève.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ATA/245/2016 précité et les références citées).</w:t>
      </w:r>
    </w:p>
    <w:p>
      <w:r>
        <w:t>- 13/20 - A/3435/2014</w:t>
      </w:r>
    </w:p>
    <w:p>
      <w:r>
        <w:rPr>
          <w:b/>
        </w:rPr>
        <w:t>E. 3</w:t>
      </w:r>
    </w:p>
    <w:p>
      <w:r>
        <w:t>En l’espèce, la demande d’autorisation DD 11______ prévoit la transformation du bâtiment litigieux à l’extérieur du volume bâti existant par l'agrandissement du sous-sol, la transformation d'un couvert au rez-de-chaussée en jardin d'hiver, en chaufferie et en réduit/dépôt, la modification de la distribution intérieure et le réaménagement des zones habitables, la création d'un escalier extérieur donnant accès à une terrasse réalisée sur le nouveau local chaufferie et réduit/dépôt, ainsi que la transformation de la partie grange en atelier. La façade extérieure a également été modifiée.</w:t>
      </w:r>
    </w:p>
    <w:p>
      <w:r>
        <w:t>La recourante fait valoir que la date prise en compte pour le calcul des surfaces est fausse. Elle estime que le fait que le département prenne comme référence la situation de l'état des bâtiments au 30 mars 1977 et lui impute toutes les augmentations de surfaces postérieures à cette date est erroné. Selon elle, des transformations illégales auraient été réalisées entre 1977 et 2009, soit avant l'acquisition de la parcelle. Dès lors, elle estime que le calcul des surfaces est à effectuer comme si toutes les surfaces modifiées avant 2009 avaient été considérées comme légales par le département. Dans un tel cas, l'agrandissement ne serait pas de 111.6 % et de 100 m2 mais de 48 m2 uniquement.</w:t>
      </w:r>
    </w:p>
    <w:p>
      <w:r>
        <w:t>Cette argumentation ne peut être suivie. Le bâtiment a déjà été agrandi en septembre 1972, ainsi qu'en 1977. À priori, le potentiel d'agrandissement était déjà rempli à ce moment-là. En outre, selon le rapport d'enquête du 13 mai 2009, la situation de la parcelle concernée et de tous les bâtiments s'y trouvant était la même que celle constatée en 1977, lors de l'autorisation de maintien à titre précaire. La visite sur place ayant été faite peu de temps avant l'achat du bien-fonds par la recourante, et celle-ci n'ayant ni contesté ce fait à l'époque ni apporté la preuve du contraire, la cour de céans retiendra donc que l'état des surfaces du bâtiment de 2009 était identique à l'état tel que constaté par l'arrêté du Conseil d'Etat du 30 mars 1977. Dès lors, les modifications réalisées ultérieurement sont attribuées à la recourante et démontrent un agrandissement des surfaces trop important.</w:t>
      </w:r>
    </w:p>
    <w:p>
      <w:r>
        <w:rPr>
          <w:b/>
        </w:rPr>
        <w:t>E. 4</w:t>
      </w:r>
    </w:p>
    <w:p>
      <w:r>
        <w:t>La recourante estime enfin qu'il fallait également prendre en compte les surfaces du bâtiment no 6______, soit le couvert transformé en jardin d'hiver, chaufferie et réduit/dépôt.</w:t>
      </w:r>
    </w:p>
    <w:p>
      <w:r>
        <w:t>La prise en compte du couvert no 6______ d'une surface de 58 m2 est négligeable dans le calcul des surfaces et ne change rien à la solution. En effet, le potentiel d'agrandissement était déjà entièrement réalisé depuis 1977, y compris avec la prise en compte du couvert. En outre, comme cet argument n'était ni étayé ni argumenté, il peut être rejeté sans examen supplémentaire.</w:t>
      </w:r>
    </w:p>
    <w:p>
      <w:r>
        <w:rPr>
          <w:b/>
        </w:rPr>
        <w:t>E. 5</w:t>
      </w:r>
    </w:p>
    <w:p>
      <w:r>
        <w:t>Au vu de ce qui précède, le DALE n’a pas violé le droit en considérant le projet litigieux comme non conforme aux art. 24c LAT et 42 OAT. L'autorisation de construire concernant la transformation du bâtiment existant a été en</w:t>
      </w:r>
    </w:p>
    <w:p>
      <w:r>
        <w:t>- 14/20 - A/3435/2014 conséquence refusée à raison. Le jugement du TAPI et la décision du département sont ainsi confirmés et le recours rejeté sur ce point.</w:t>
      </w:r>
    </w:p>
    <w:p>
      <w:r>
        <w:t>De la décision no INF 12______</w:t>
      </w:r>
    </w:p>
    <w:p>
      <w:r>
        <w:rPr>
          <w:b/>
        </w:rPr>
        <w:t>E. 6</w:t>
      </w:r>
    </w:p>
    <w:p>
      <w:r>
        <w:t>Le département peut ordonner diverses mesures, telles que la suspension des travaux (let.a), l'évacuation (let.b), le retrait du permis d'occupation (let.c), l'interdiction d'utiliser ou d'exploiter (let. d) ou encore la remise en état, la réparation, la modification, la suppression ou la démolition (let. e), lorsque l'état d'une construction, d'une installation ou d'une autre chose n'est pas conforme aux prescriptions de la présente loi, des règlements qu'elle prévoit ou des autorisations délivrées en l'application de ces dispositions légales ou réglementaires (art. 129 et 130 de la loi sur les constructions et les installations diverses du 14 avril 1988 (LCI - L 5 05).</w:t>
      </w:r>
    </w:p>
    <w:p>
      <w:r>
        <w:rPr>
          <w:b/>
        </w:rPr>
        <w:t>E. 7</w:t>
      </w:r>
    </w:p>
    <w:p>
      <w:r>
        <w:t>De jurisprudence constante, pour être valable, un ordre de mise en conformité doit respecter cinq conditions cumulatives. L'ordre doit être dirigé contre le perturbateur, c’est-à-dire la personne qui crée un dommage ou un danger en raison de son propre comportement ou de celui d'un tiers placé sous sa responsabilité (perturbateur par comportement). Il peut aussi s'agir d'une personne qui dispose de la maitrise effective ou juridique de la chose ayant provoqué la situation contraire à l'ordre public (perturbateur par situation) (ATA/416/2016, du 24 mai 2016 consid.6 et les références citées). Les installations en cause ne doivent pas avoir été autorisées en vertu du droit en vigueur au moment de leur réalisation. Un délai de plus de trente ans ne doit pas s'être écoulé depuis l'exécution des travaux litigieux. L'autorité ne doit pas avoir créé chez l'administré concerné, que ce soit par des promesses, par des infractions, des assurances ou encore un comportement des conditions telles qu'elle serait liée par la bonne foi. L'intérêt public au rétablissement d'une situation conforme au droit doit l'emporter sur l'intérêt privé de l'intéressé au maintien des installations litigieuses (ATA/19/2016, du 12 janvier 2016 et les références citées).</w:t>
      </w:r>
    </w:p>
    <w:p>
      <w:r>
        <w:rPr>
          <w:b/>
        </w:rPr>
        <w:t>E. 8</w:t>
      </w:r>
    </w:p>
    <w:p>
      <w:r>
        <w:t>En l'espèce, la première condition est contestée : la recourante estime qu'elle n'est pas responsable des travaux qui auraient été réalisés par les précédents propriétaires ou locataires. Comme la cour de céans l'a établi précédemment, l'état des surfaces en 2009, au moment de l'achat du bien-fonds par la recourante, était identique à celui de 1977. Partant, les travaux subséquents ont été attribués à la recourante, et dès lors, la première condition est remplie.</w:t>
      </w:r>
    </w:p>
    <w:p>
      <w:r>
        <w:rPr>
          <w:b/>
        </w:rPr>
        <w:t>E. 9</w:t>
      </w:r>
    </w:p>
    <w:p>
      <w:r>
        <w:t>Le refus d'autorisation de construire ayant été confirmé supra par la cour de céans, au motif que les possibilités d'agrandissement étaient déjà atteintes avant toutes modifications des surfaces par la recourante, la seconde condition jurisprudentielle, soit que les travaux ne soient pas autorisables selon le droit en vigueur, est remplie.</w:t>
      </w:r>
    </w:p>
    <w:p>
      <w:r>
        <w:t>- 15/20 - A/3435/2014</w:t>
      </w:r>
    </w:p>
    <w:p>
      <w:r>
        <w:rPr>
          <w:b/>
        </w:rPr>
        <w:t>E. 10</w:t>
      </w:r>
    </w:p>
    <w:p>
      <w:r>
        <w:t>La troisième condition est remplie car la modification du bâtiment no 3______ a été réalisée il y a moins de trente ans.</w:t>
      </w:r>
    </w:p>
    <w:p>
      <w:r>
        <w:rPr>
          <w:b/>
        </w:rPr>
        <w:t>E. 11</w:t>
      </w:r>
    </w:p>
    <w:p>
      <w:r>
        <w:t>a. Le principe de la bonne foi auquel la recourante fait référence est la quatrième condition qu'un ordre de remise en état doit respecter, selon la jurisprudence.</w:t>
      </w:r>
    </w:p>
    <w:p>
      <w:r>
        <w:t>b.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ATA/19/2016 précité et les références citées).</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w:t>
      </w:r>
    </w:p>
    <w:p>
      <w:r>
        <w:rPr>
          <w:b/>
        </w:rPr>
        <w:t>E. 12</w:t>
      </w:r>
    </w:p>
    <w:p>
      <w:r>
        <w:t>En l'espèce, la décision du 15 mai 2009 constate uniquement qu'à cette date, les bâtiments sur la parcelle précitée ne contrevenaient pas aux dispositions légales en matière d'aménagement du territoire. Cette décision ne préjuge en rien des possibilités de travaux sur les bâtiments de ladite parcelle, et encore moins des possibilités d'agrandissement de ceux-là. En aucun cas le département a promis à la recourante de pouvoir légaliser tous les travaux entrepris sur cette parcelle suite à la décision de constatation du 15 mai 2009. En faisant une telle interprétation de la décision, la recourante erre.</w:t>
      </w:r>
    </w:p>
    <w:p>
      <w:r>
        <w:t>- 16/20 - A/3435/2014</w:t>
      </w:r>
    </w:p>
    <w:p>
      <w:r>
        <w:t>En outre, la recourante ne pouvait ignorer l'obligation de demander des autorisations de construire pour effectuer les modifications entreprises sur le bâtiment. En effet, il ressort du dossier qu'elle a déposé diverses autorisations pour des travaux mineurs, mais pas pour le gros œuvre, tout en étant assistée d'un mandataire pour les travaux. Au vu de l'ampleur des travaux entrepris, la recourante aurait dû avoir des doutes et se renseigner auprès de l'administration.</w:t>
      </w:r>
    </w:p>
    <w:p>
      <w:r>
        <w:t>Il ressort de ce qui précède qu'aucune promesse concrète n'a été émise par le département et que par conséquent, la quatrième condition est remplie. Le grief de la violation du principe de la bonne foi doit être écarté.</w:t>
      </w:r>
    </w:p>
    <w:p>
      <w:r>
        <w:rPr>
          <w:b/>
        </w:rPr>
        <w:t>E. 13</w:t>
      </w:r>
    </w:p>
    <w:p>
      <w:r>
        <w:t>a. La recourante soutient que la cinquième condition, celle de l'intérêt public prépondérant, n'est pas remplie. Ce faisant, elle se plaint d'une violation du principe de la proportionnalité.</w:t>
      </w:r>
    </w:p>
    <w:p>
      <w:r>
        <w:t>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ATA/19/2016 précité et les références citées).</w:t>
      </w:r>
    </w:p>
    <w:p>
      <w:r>
        <w:t>c.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ATA/19/2016 précité et les références citées).</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w:t>
      </w:r>
    </w:p>
    <w:p>
      <w:r>
        <w:t>- 17/20 - A/3435/2014 du 8 juin 2011 consid. 4.1 et les références citées ; ATA/611/2016 du 12 juillet 2016 et les références citées).</w:t>
      </w:r>
    </w:p>
    <w:p>
      <w:r>
        <w:t>d. En l'espèce, le bâtiment concerné par l'agrandissement et la modification se trouve en zone agricole. L'intérêt public poursuivi par l'ordre de remise en état vise à respecter la séparation de l'espace bâti de l'espace non bâti, ainsi que la limitation des constructions en zone agricole. Ce principe de l'aménagement du territoire, qui postule que la séparation entre zone à bâtir et zones inconstructibles est essentielle, doit rester d'application stricte. Cet intérêt public majeur implique que l'on ne renonce au rétablissement d'une situation conforme au droit de manière exceptionnelle, que si l'intérêt privé des propriétaires de constructions non conformes est particulièrement atteint.</w:t>
      </w:r>
    </w:p>
    <w:p>
      <w:r>
        <w:t>L'intérêt privé de la recourante relève uniquement de sa convenance personnelle et de considérations économiques. La recourante a effectué des travaux conséquents sans autorisation de construire, en zone agricole. Contrairement à ce qu'elle soutient, elle a procédé à des travaux d'agrandissement, notamment par l'excavation du sous-sol et la création du jardin d'hiver, ainsi que par la transformation de la grange en atelier.</w:t>
      </w:r>
    </w:p>
    <w:p>
      <w:r>
        <w:t>Elle ne pouvait ignorer l'obligation de demander des autorisations de construire pour ces travaux. L'intérêt public à faire respecter les lois en vigueur doit l'emporter sur l'intérêt privé de la recourante. Les travaux n'étant pas autorisables, la recourante, contrairement à ce qu'elle soutient, a placé l'autorité devant le fait accompli, et ne peut se prévaloir d'avoir fait preuve de transparence, puisque les APA demandées ne concernaient pas les gros travaux réalisés mais uniquement des chantiers mineurs, dont il n'est pas question dans la présente procédure.</w:t>
      </w:r>
    </w:p>
    <w:p>
      <w:r>
        <w:t>La recourante estime que l'ordre de remise en état la placerait dans une situation financière difficile. Elle n'en apporte aucune preuve.</w:t>
      </w:r>
    </w:p>
    <w:p>
      <w:r>
        <w:t>Dans ces circonstances, l'ordre de remise en état apparaît propre à atteindre le but visé, ce que ne permettrait aucune autre mesure moins incisive. Il respecte le principe de la proportionnalité.</w:t>
      </w:r>
    </w:p>
    <w:p>
      <w:r>
        <w:t>Ainsi, les cinq conditions jurisprudentielles sont remplies et le jugement du TAPI confirmant l'ordre de remise en état du département peut également être confirmé sur ce point.</w:t>
      </w:r>
    </w:p>
    <w:p>
      <w:r>
        <w:rPr>
          <w:b/>
        </w:rPr>
        <w:t>E. 14</w:t>
      </w:r>
    </w:p>
    <w:p>
      <w:r>
        <w:t>La recourante estime enfin que le montant de l'amende, réduit de CHF 30'000.- à CHF 20'000.- par le TAPI est un montant trop élevé qui ne tient pas compte de ses moyens financiers.</w:t>
      </w:r>
    </w:p>
    <w:p>
      <w:r>
        <w:t>En outre, elle soutient que l'amende est trop élevée par rapport à la limite maximale pour les particuliers, qu'elle place à CHF 60'000.-, estimant que la</w:t>
      </w:r>
    </w:p>
    <w:p>
      <w:r>
        <w:t>- 18/20 - A/3435/2014 limite légale de CHF 150'000.- ne concerne que les mandataires professionnellement qualifiés et non les simples particuliers.</w:t>
      </w:r>
    </w:p>
    <w:p>
      <w:r>
        <w:rPr>
          <w:b/>
        </w:rPr>
        <w:t>E. 15</w:t>
      </w:r>
    </w:p>
    <w:p>
      <w:r>
        <w:t>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l'art.7 LCI, non conforme à la réalité (art. 137 al. 3 LCI).</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(ATA/611/2016 précité et les références citées).</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(ATA/611/2016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ATA/611/2016 précité et les références citées).</w:t>
      </w:r>
    </w:p>
    <w:p>
      <w:r>
        <w:t>d.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w:t>
      </w:r>
    </w:p>
    <w:p>
      <w:r>
        <w:t>- 19/20 - A/3435/2014 compte tenu de sa situation personnelle et des circonstances extérieures (art. 47 al. 2 CP ; ATA/611/2016 précité et les références citées).</w:t>
      </w:r>
    </w:p>
    <w:p>
      <w:r>
        <w:rPr>
          <w:b/>
        </w:rPr>
        <w:t>E. 16</w:t>
      </w:r>
    </w:p>
    <w:p>
      <w:r>
        <w:t>En l'espèce, le TAPI a réduit le montant de l'amende, initialement arrêtée à CHF 30'000.- à CHF 20'000.-.</w:t>
      </w:r>
    </w:p>
    <w:p>
      <w:r>
        <w:t>Le TAPI a tenu compte du fait que la recourante avait mis l'autorité devant le fait accompli en agrandissant de manière significative son bâtiment, situé en zone agricole, avant d'avoir obtenu l'autorisation pour le faire. La recourante n'a informé le département que suite à une dénonciation. Si la recourante n'a pas d'antécédents, elle n'a pas non plus fait preuve de bonne foi, les avis d'ouverture de chantiers et les APA pour des travaux mineurs visant, à teneur du dossier, à induire le département en erreur sur la réalité des travaux exécutés sur sa villa.</w:t>
      </w:r>
    </w:p>
    <w:p>
      <w:r>
        <w:t>Force est de constater que le TAPI a, en prenant en considération ces éléments, correctement tenu compte de la culpabilité de la recourante, de sorte que le montant de l'amende arrêté par le TAPI sera confirmé.</w:t>
      </w:r>
    </w:p>
    <w:p>
      <w:r>
        <w:t>Contrairement à ce que la recourante affirme, le montant maximum de l'amende, soit CHF 150'000.- concerne tant les particuliers que les mandataires professionnellement qualifiés.</w:t>
      </w:r>
    </w:p>
    <w:p>
      <w:r>
        <w:t>La recourante estime que le montant de l'amende est trop élevé compte tenu de ses moyens financiers. Toutefois, elle n'apporte à ce sujet aucune preuve permettant de tenir compte de cet argument.</w:t>
      </w:r>
    </w:p>
    <w:p>
      <w:r>
        <w:rPr>
          <w:b/>
        </w:rPr>
        <w:t>E. 17</w:t>
      </w:r>
    </w:p>
    <w:p>
      <w:r>
        <w:t>Au vu de ce qui précède, le recours sera rejeté.</w:t>
      </w:r>
    </w:p>
    <w:p>
      <w:r>
        <w:rPr>
          <w:b/>
        </w:rPr>
        <w:t>E. 18</w:t>
      </w:r>
    </w:p>
    <w:p>
      <w:r>
        <w:t>Vu l'issue du litige, un émolument de CHF 2'000.-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