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ATA/827/2016 vom 4. Oktober 2016</w:t>
      </w:r>
    </w:p>
    <w:p>
      <w:r>
        <w:t>GE Cour de justice, 2016-10-04, FR</w:t>
      </w:r>
    </w:p>
    <w:p>
      <w:r>
        <w:rPr>
          <w:b/>
        </w:rPr>
        <w:t xml:space="preserve">Quelle: </w:t>
      </w:r>
      <w:r>
        <w:t>https://mcp.opencaselaw.ch/entscheid/ge_gerichte_ATA_827_2016</w:t>
      </w:r>
    </w:p>
    <w:p>
      <w:r>
        <w:t>FR: GE_GERICHTE ATA/827/2016 du 4 octobre 2016</w:t>
      </w:r>
    </w:p>
    <w:p>
      <w:r>
        <w:t>IT: GE_GERICHTE ATA/827/2016 del 4 ottobre 2016</w:t>
      </w:r>
    </w:p>
    <w:p>
      <w:pPr>
        <w:pStyle w:val="Heading2"/>
      </w:pPr>
      <w:r>
        <w:t>Regeste</w:t>
      </w:r>
    </w:p>
    <w:p>
      <w:r>
        <w:t>Résumé: Décision de l'OCPM refusant l'octroi à la recourante, souffrant de VIH-2 et d'affections psychiques, d'une autorisation de séjour pour cas individuel d'extrême gravité et prononçant son renvoi. La recourante ne peut se prévaloir de liens d'une certaine intensité avec la Suisse. Ses affections médicales doivent être examinées sous l'angle de l'exécutabilité de son renvoi et elle ne se trouve pas dans une situation de détresse personnelle au sens de l'art. 30 al. 1 let. b LEtr. Elle peut obtenir les soins nécessaires au traitement de son VIH-2 en Côte d'Ivoire. Le Trittico, médicament traitant son état dépressif majeur récurrent avec idées suicidaires, n'est pas disponible en Côte d'Ivoire et les substances de substitution disponibles en Côte d'Ivoire ne sont pas compatibles avec son traitement pour le VIH-2. Le personnel soignant au niveau psychiatrique est insuffisant en Côte d'Ivoire par rapport au nombre de malades. Renvoi inexigible. Renvoi du dossier à l'OCPM pour qu'il propose une admission provisoire au SEM.</w:t>
      </w:r>
    </w:p>
    <w:p>
      <w:pPr>
        <w:pStyle w:val="Heading2"/>
      </w:pPr>
      <w:r>
        <w:t>Erwägungen</w:t>
      </w:r>
    </w:p>
    <w:p>
      <w:r>
        <w:rPr>
          <w:b/>
        </w:rPr>
        <w:t>E. 26</w:t>
      </w:r>
    </w:p>
    <w:p>
      <w:r>
        <w:t>septembre 2010 - LOJ - E 2 05 ; art. 62 al. 1 let. a de la loi sur la procédure administrative du 12 septembre 1985 - LPA - E 5 10). 2)</w:t>
      </w:r>
    </w:p>
    <w:p>
      <w:r>
        <w:t>La recourante s’est contentée de conclure à l’annulation du jugement du TAPI du 6 mai 2014 et au déboutement de l’intimé de toutes autres ou contraires conclusions.</w:t>
      </w:r>
    </w:p>
    <w:p>
      <w:r>
        <w:t>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un bref délai pour satisfaire à ces exigences est fixé au recourant, sous peine d’irrecevabilité (art. 65 al. 2 LPA).</w:t>
      </w:r>
    </w:p>
    <w:p>
      <w:r>
        <w:t>- 17/29 - A/2840/2013</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(ATA/598/2016 du 12 juillet 2016 consid. 2b ; ATA/74/2016 du 26 janvier 2016 consid. 2b).</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(ATA/641/2016 du 26 juillet 2016 consid. 2c et les références citées).</w:t>
      </w:r>
    </w:p>
    <w:p>
      <w:r>
        <w:t>d. En l’espèce, si la recourante s’est contentée de conclure à l’annulation du jugement attaqué, il ressort de son acte de recours qu’elle remet en cause la décision de l’OCPM et souhaite obtenir une autorisation de séjour pour cas individuel d’extrême gravité, subsidiairement, son admission provisoire.</w:t>
      </w:r>
    </w:p>
    <w:p>
      <w:r>
        <w:t>Le recours est par conséquent recevable. 3)</w:t>
      </w:r>
    </w:p>
    <w:p>
      <w:r>
        <w:t>L’objet du litige consiste à déterminer si le TAPI était fondé à confirmer la décision de l’OCPM refusant l’octroi à la recourante d’une autorisation de séjour pour cas individuel d’extrême gravité – et donc la soumission avec un préavis favorable de son dossier au SEM –, prononçant son renvoi de Suisse et ordonnant l’exécution de cette mesure.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de la loi d’application de la LEtr du 16 juin 1988 - LaLEtr - F 2 10, a contrario). 5)</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t>- 18/29 - A/2840/2013</w:t>
      </w:r>
    </w:p>
    <w:p>
      <w:r>
        <w:t>a. Selon l’art. 30 al. 1 let. b LEtr, il est possible de déroger aux conditions d’admission d’un étranger en Suisse pour tenir compte d’un cas individuel d’extrême gravité. Dans un tel cas, une autorisation de séjour peut être octroyée (art. 31 al. 1 ab initio OASA). Aux termes de l’art. 31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(ATA/603/2016 du 12 juillet 2016 consid. 4a ; SEM, Directives et commentaire, Domaine des étrangers, 2013, état au 18 juillet 2016, ch. 5.6.4).</w:t>
      </w:r>
    </w:p>
    <w:p>
      <w:r>
        <w:t>b.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 ATA/603/2016 précité consid. 4b).</w:t>
      </w:r>
    </w:p>
    <w:p>
      <w:r>
        <w:t>c. Les dispositions dérogatoires des art. 30 LEtr et 31 OASA présentent un caractère exceptionnel et les conditions pour la reconnaissance d’une telle situation doivent être appréciées de manière restrictive (ATF 128 II 200 consid. 4 ; ATA/400/2016 du 10 mai 2016 consid. 6c). Elles ne confèrent pas de droit à l'obtention d'une autorisation de séjour (ATF 138 II 393 consid. 3.1 ; 137 II 345 consid. 3.2.1 ; arrêt du Tribunal fédéral 2C_200/2012 du 5 mars 2012 consid. 3.1). 6) a. 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w:t>
      </w:r>
    </w:p>
    <w:p>
      <w:r>
        <w:t>- 19/29 - A/2840/2013 pas de prendre en compte les difficultés rencontrées par le requérant à son retour dans son pays d’un point de vue personnel, familial et économique (ATF 123 II 125 consid. 3).</w:t>
      </w:r>
    </w:p>
    <w:p>
      <w:r>
        <w:t>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p. 112 ; arrêt du Tribunal fédéral 2A.429/2003 du 26 novembre 2003 consid. 3 ; ATA/980/2015 précité consid. 5c).</w:t>
      </w:r>
    </w:p>
    <w:p>
      <w:r>
        <w:t>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ATA/980/2015 précité consid. 5c).</w:t>
      </w:r>
    </w:p>
    <w:p>
      <w:r>
        <w:t>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ATA/350/2016 précité).</w:t>
      </w:r>
    </w:p>
    <w:p>
      <w:r>
        <w:t>c. La durée des séjours illégaux en Suisse n’est en principe pas prise en compte dans l'examen d'un cas de rigueur. Sinon, l'obstination à violer la</w:t>
      </w:r>
    </w:p>
    <w:p>
      <w:r>
        <w:t>- 20/29 - A/2840/2013 législation en vigueur serait en quelque sorte récompensée (arrêts du Tribunal fédéral 2A.718/2006 du 21 mars 2007 consid. 3 ; 2A.225/2003 du 21 mai 2003 consid. 3.1 ; ATA/823/2015 du 11 août 2015 consid. 7). 7)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ATA/936/2915 du 15 septembre 2015 consid. 4e).</w:t>
      </w:r>
    </w:p>
    <w:p>
      <w:r>
        <w:t>b. Lorsque la personne concernée se prévaut de problèmes de santé d'une certaine gravité, les critères prévus par la let. a et par la let.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(arrêts du Tribunal administratif fédéral C-2712/2012 du 9 juillet 2014 consid. 5.8 ; C-3216/2010 du</w:t>
      </w:r>
    </w:p>
    <w:p>
      <w:r>
        <w:rPr>
          <w:b/>
        </w:rPr>
        <w:t>E. 29</w:t>
      </w:r>
    </w:p>
    <w:p>
      <w:r>
        <w:t>janvier 2014 consid. 3.6 ; C-5710/2011 consid. 5.1 et la jurisprudence citée).</w:t>
      </w:r>
    </w:p>
    <w:p>
      <w:r>
        <w:t>c.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C-2712/2012 précité consid. 5.7 ; C-3216/2010 précité consid. 3.6 ; C-5710/2011 précité consid. 5.1 ; C-3513/2007 du 6 avril 2010 consid. 8.3, C-7450/2006 du 5 mars 2010 consid. 5.5.3 et C-8650/2007 du 5 mars 2010 consid. 8.3.4.3). Le cas échéant, ces critères ne peuvent en effet être pris en considération que dans le cadre de l'examen de la licéité et de l'exigibilité de l'exécution du renvoi (arrêts du Tribunal administratif fédéral C-2712/2012 précité consid. 5.7 ; C-3216/2010 précité consid. 3.6 ; C-5710/2011 précité consid. 5.1) 8)</w:t>
      </w:r>
    </w:p>
    <w:p>
      <w:r>
        <w:t>En l’espèce, la recourante est entrée en Suisse le 28 septembre 2007, soit il y a neuf ans. Elle y a séjourné dans un premier temps de manière illégale, puis en vertu de la tolérance des autorités cantonales, dans le cadre de la présente procédure, de sorte que la durée de son séjour ne peut en principe pas être déterminante dans l’examen du cas individuel d’extrême gravité.</w:t>
      </w:r>
    </w:p>
    <w:p>
      <w:r>
        <w:t>- 21/29 - A/2840/2013</w:t>
      </w:r>
    </w:p>
    <w:p>
      <w:r>
        <w:t>Par ailleurs, si ses efforts d’intégration et en vue du maintien de son indépendance financière sont louables, la recourante ne peut toutefois pas se prévaloir d’une intégration socioprofessionnelle exceptionnelle au sens de la jurisprudence susmentionnée. En effet, si elle a suivi des cours de français dès 2008, s’est fait des amis dans le cadre de ces cours ainsi qu’au sein de l’église et a un ami suisse, elle n’a cependant pas de famille en Suisse et les relations nouées ne peuvent être qualifiées d’exceptionnelles pour une personne y habitant depuis neuf ans. En outre, la recourante, qui a exercé comme aide-ménagère depuis son arrivée en Suisse, ne peut pas se prévaloir de compétences professionnelles spécifiques à la Suisse ou d’une ascension professionnelle remarquable, susceptible de justifier une exception aux règles restreignant le séjour des étrangers en Suisse. Si, grâce à son activité dans l’économie domestique, elle a pendant longtemps réussi à ne pas émarger à l’aide sociale, elle a été contrainte de recourir à l’aide de l’Hospice général depuis 2015, n’évoquant pas à cet égard de diminution de sa capacité de travail en raison de sa séropositivité ou de son syndrome dépressif mais uniquement les difficultés dues à l’absence de régularisation de son statut légal en Suisse.</w:t>
      </w:r>
    </w:p>
    <w:p>
      <w:r>
        <w:t>Finalement, la recourante a vécu durant plus de trente-quatre ans en Côte d’Ivoire, où elle a passé son enfance, son adolescence et une partie de sa vie d’adulte. Il ressort du dossier qu’elle y a vécu tant à Togoniéré, son village natal, qu’à Abidjan, la capitale économique du pays. Elle y a conservé des attaches, plusieurs membres de sa famille se trouvant encore en Côte d’Ivoire. Ainsi, selon ses dernières déclarations, outre deux sœurs habitant à Togonoriéré, ses deux enfants cadets, avec lesquels elle a continué à entretenir des contacts téléphoniques depuis son arrivée en Suisse, vivent à Abidjan, de même qu’un frère et une sœur.</w:t>
      </w:r>
    </w:p>
    <w:p>
      <w:r>
        <w:t>Au vu de ce qui précède, la recourante ne peut pas se prévaloir de liens d’une certaine intensité avec la Suisse, de sorte que ses affections médicales – tant son VIH que son syndrome de choc post-traumatique et son état dépressif – doivent être examinées sous l’angle de l’exécutabilité de son renvoi.</w:t>
      </w:r>
    </w:p>
    <w:p>
      <w:r>
        <w:t>Au surplus, l’impossibilité de réintégration invoquée par la recourante en raison de sa séropositivité et de son état psychique, lesquels provoqueraient sa mise à l’écart de la société ivoirienne, ne peut être déterminante dans l’appréciation du cas individuel d’extrême gravité. Il s’agit en effet là de circonstances générales affectant l’ensemble des personnes souffrant de VIH ou d’une affection psychique restées sur place et liées à la situation sociale en Côte d’Ivoire, lesquelles ne peuvent dès lors être prises en considération dans le cadre de l’examen pour cas individuel d’extrême gravité.</w:t>
      </w:r>
    </w:p>
    <w:p>
      <w:r>
        <w:t>Dans ces circonstances, il ne peut être retenu que la recourante se trouve dans une situation de détresse personnelle au sens de l’art. 30 al. 1 let. b LEtr et le grief sera écarté.</w:t>
      </w:r>
    </w:p>
    <w:p>
      <w:r>
        <w:t>- 22/29 - A/2840/2013 9)</w:t>
      </w:r>
    </w:p>
    <w:p>
      <w:r>
        <w:t>Il convient dès lors d’examiner les affections médicales de la recourante sous l’angle de l’exécutabilité de son renvoi.</w:t>
      </w:r>
    </w:p>
    <w:p>
      <w:r>
        <w:t>a. Tout étranger dont l’autorisation est refusée est renvoyé de Suisse (art. 64 al. 1 let. c LEtr). La décision de renvoi est assortie d’un délai de départ raisonnable (art. 64d al. 1 LEtr).</w:t>
      </w:r>
    </w:p>
    <w:p>
      <w:r>
        <w:t>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(ATA/368/2014 du 20 mai 2014 consid. 10a ; ATA/244/2012 du 24 avril 2012 consid. 9b). 10) a. L’exécution de la décision n’est pas licite lorsque le renvoi de l’étranger dans son État d’origine, dans son État de provenance ou dans un État tiers, est contraire aux engagements de la Suisse relevant du droit international (art. 83 al. 3 LEtr).</w:t>
      </w:r>
    </w:p>
    <w:p>
      <w:r>
        <w:t>b. L’art. 83 al. 3 LEtr vise notamment l’étranger pouvant démontrer qu’il serait exposé à un traitement prohibé par l’art. 3 de la Convention de sauvegarde des droits de l’homme et des libertés fondamentales du 4 novembre 1950 (CEDH - RS 0.101) ou l’art. 3 de la Convention du 10 décembre 1984 contre la torture et autres peines ou traitements cruels, inhumains ou dégradants (Conv. torture - RS 0.105 ; arrêt du Tribunal administratif fédéral E-7712/2008 du 19 avril 2011 consid. 6.1 ; ATA/598/2016 du 12 juillet 2016 consid. 7c ; ATA/981/2015 du 22 septembre 2015 consid. 10c).</w:t>
      </w:r>
    </w:p>
    <w:p>
      <w:r>
        <w:t>c.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no 65692/12, § 43 et 50 ; ATAF 2011/9 consid.7.1 ; ATAF 2009/2 consid. 9.1.2 ss ; arrêts du Tribunal administratif fédéral D-1958/2015 du 24 avril 2015 ; E-2840/2010 du 3 mai 2010) 11) a. L’exécution de la décision ne peut être raisonnablement exigée si le renvoi ou l’expulsion de l’étranger dans son pays d’origine ou de provenance le met</w:t>
      </w:r>
    </w:p>
    <w:p>
      <w:r>
        <w:t>- 23/29 - A/2840/2013 concrètement en danger, par exemple en cas de guerre, de guerre civile ou de violence généralisée (art. 83 al. 4 LEtr).</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D-5434/2009 du 4 février 2013 consid. 15.1 et E-5092/2013 du 29 octobre 2013 consid 6.1 ; ATA/515/2016 du 14 juin 2016 consid. 6b).</w:t>
      </w:r>
    </w:p>
    <w:p>
      <w:r>
        <w:t>b.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(arrêts du Tribunal administratif fédéral F-5668/2014 du 24 août 2016 consid. 8.3.2 ; E-3697/2015 du 2 mai 2016 consid. 7.2 ; D-1892/2015 du 14 juillet 2015 ; D-347/2014 du 6 janvier 2015 consid. 8.2 ; ATA/535/2016 du 21 juin 2016 consid. 10a).</w:t>
      </w:r>
    </w:p>
    <w:p>
      <w:r>
        <w:t>c.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ATA/598/2016 précité consid. 7d).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E-1839/2008 du 2 février 2012 consid. 4.4 et la jurisprudence citée ; ATA/579/2012 du 28 août 2012 consid. 9d). Ainsi, si les soins essentiels nécessaires peuvent être assurés dans le pays d'origine ou de provenance de l'étranger concerné, cas échéant avec</w:t>
      </w:r>
    </w:p>
    <w:p>
      <w:r>
        <w:t>- 24/29 - A/2840/2013 d'autres médications que celles prescrites en Suisse,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w:t>
      </w:r>
    </w:p>
    <w:p>
      <w:r>
        <w:rPr>
          <w:b/>
        </w:rPr>
        <w:t>E. 30</w:t>
      </w:r>
    </w:p>
    <w:p>
      <w:r>
        <w:t>mai 2016 consid. 4.1 et les références citées ; ATA/598/2016 précité consid. 7d).</w:t>
      </w:r>
    </w:p>
    <w:p>
      <w:r>
        <w:t>d.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 réseau familial et social, qualifications professionnelles, situation financière -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(ATAF 2009/2 consid. 9.3.4 et la jurisprudence citée ; arrêt du Tribunal administratif fédéral D-1958/2015 du 24 avril 2015).</w:t>
      </w:r>
    </w:p>
    <w:p>
      <w:r>
        <w:t>e. En l’espèce, la recourante souffre d’une infection VIH-2 diagnostiquée en août 2008, après son arrivée en Suisse. Son infection se trouve au stade A2 et elle suit un traitement depuis le mois de février 2013, en raison d’une envie de grossesse et d’un taux de CD4 en-dessous de 500 cellules/mm3. Après avoir bénéficié d’un traitement à base de Truvada (ténofovir/emtricitabine) et de Kaletra (lopinavir/ritonavir) jusqu’en août 2014, elle est à présent sous Truvada, Prezista (darunovir) et Norvir (ritonavir). Conformément aux informations de MedCOI transmises par le SEM, le traitement ayant pour principes actifs du ténofovir et de l’emtricitabine, soit du Truvada ou un équivalent générique, est disponible en Côte d’Ivoire. En ce qui concerne l’inhibiteur de la protéase, à teneur du certificat médical de la Dresse F______ du 31 mars 2015, la recourante peut prendre soit du Prezista avec du Norvir, soit du Kaletra. Or, si les informations de MedCOI indiquent que le ritonavir, principe actif du Norvir, est disponible en Côte d’Ivoire, elles sont silencieuses quant au darunovir, principe actif du Prezista. Toutefois, elles indiquent que le Kaletra ou un équivalent générique, ayant pour principe actif du lopinavir/ritonavir, se trouve sur la liste des médicaments essentiels à la Côte d’Ivoire et doit y être disponible dans les établissements sanitaires de niveaux A, B et C. Ces indications viennent confirmer les informations fournies précédemment par le SEM et recueillies par l’ambassade suisse à Abidjan auprès d’un médecin spécialiste du VIH, conformément</w:t>
      </w:r>
    </w:p>
    <w:p>
      <w:r>
        <w:t>- 25/29 - A/2840/2013 auxquelles tous les médicaments pour un traitement de deuxième ligne sont disponibles en Côte d’Ivoire et gratuits.</w:t>
      </w:r>
    </w:p>
    <w:p>
      <w:r>
        <w:t>Par ailleurs, si la recourante n’invoque plus devant la chambre administrative de problèmes de rupture de stocks d’ARV, résolus, selon la ministre de la santé ivoirienne, après des problèmes survenus à la fin de l’année 2013, elle soutient que le CHU de Treichville ne serait pas adéquat pour le suivi du traitement, car il ne remplirait pas les plus élémentaires conditions d’hygiène. Il ressort cependant du dossier qu’il existe en tout état de cause d’autres centres hospitaliers pouvant assurer son suivi, tels que le CIRBA à Abidjan, autorisé à distribuer des médicaments dans le cadre du programme de l’ONUSIDA d’accès aux médicaments.</w:t>
      </w:r>
    </w:p>
    <w:p>
      <w:r>
        <w:t>Ainsi, si les conditions de soins ne sont pas aussi favorables en Côte d’Ivoire qu'en Suisse, cette différence n’est pas décisive quant à son VIH-2, la recourante pouvant obtenir les soins nécessaires à son traitement dans son pays. Au surplus, cette constatation concorde avec la jurisprudence du Tribunal administratif fédéral, qui a récemment retenu qu’un traitement et une infrastructure hospitalière étaient disponibles en Côte d'Ivoire pour le traitement du VIH, y compris du VIH-2 (arrêts du Tribunal administratif fédéral F-5668/2014 précité consid. 6.2.4.3.2 ; D-1958/2015 du 24 avril 2015).</w:t>
      </w:r>
    </w:p>
    <w:p>
      <w:r>
        <w:t>f. Toutefois, il ressort du dossier que la recourante souffre également, outre du VIH-2, d’un stress post-traumatique et d’un état dépressif majeur récurrent, diagnostiqué en août 2013 et alors d’une intensité sévère, conformément aux déclarations de la Dresse L______ lors de l’audience du 7 juin 2016. Si ce trouble dépressif a, grâce au traitement à base de Trittico et de Temesta, pu être réduit à une intensité modérée suite à deux augmentations de son traitement en avril 2014 et en septembre 2015 et grâce à un suivi psychiatrique régulier, il perdure encore aujourd’hui et, selon le médecin psychiatre, la recourante peut encore actuellement – en dépit de son traitement et alors même qu’elle bénéficie d’entretiens réguliers – avoir des idées de mort passive et des idées suicidaires avec scenarii, un raptus ne pouvant être exclu.</w:t>
      </w:r>
    </w:p>
    <w:p>
      <w:r>
        <w:t>Or, selon les informations transmises par le SEM, le principe actif du Trittico, le trazodone, n’est pas disponible en Côte d’Ivoire. Si ce médicament pourrait en principe être remplacé par des substances disponibles en Côte d’Ivoire, le cas de la recourante est particulier en raison de son VIH-2, qui constitue non seulement un facteur aggravant son état dépressif mais nécessite par ailleurs un traitement comportant du ritonavir (principe actif contenu tant dans le Norvir que dans le Kaletra), lequel est incompatible avec les antidépresseurs indiqués par le SEM comme étant disponibles en Côte d’Ivoire. Or, conformément aux explications de la Dresse L______, l’absence de traitement médicamenteux au niveau psychique impliquerait le retour de la recourante à une symptomatologie</w:t>
      </w:r>
    </w:p>
    <w:p>
      <w:r>
        <w:t>- 26/29 - A/2840/2013 dépressive sévère et une incapacité à faire face à son état, augmentant d’autant les risques de passage à l’acte suicidaire.</w:t>
      </w:r>
    </w:p>
    <w:p>
      <w:r>
        <w:t>À cela s’ajoute le fait qu’un retour en Côte d’Ivoire risquerait également de raviver le syndrome de stress post-traumatique de la recourante, directement lié à son pays.</w:t>
      </w:r>
    </w:p>
    <w:p>
      <w:r>
        <w:t>À cet égard, il convient de souligner que la recourante a été entendue par la chambre administrative lors d’une audience, durant laquelle cette dernière a acquis la conviction de la réalité et de l’importance des souffrances de l’intéressée.</w:t>
      </w:r>
    </w:p>
    <w:p>
      <w:r>
        <w:t>En outre, selon les informations du SEM, le personnel soignant au niveau psychiatrique est en Côte d’Ivoire insuffisant par rapport au nombre de malades, le pays comptant quarante psychiatres pour vingt-deux millions d’habitants et ayant connu une forte augmentation de patients dans les centres psychiatriques du pays. Ainsi, dans le contexte tout particulier de la recourante, en plus du problème d’indisponibilité de son traitement médicamenteux, l’accessibilité au suivi psychiatrique nécessaire apparaît également difficile, non seulement sur le plan financier mais également quant à l’accès à un médecin.</w:t>
      </w:r>
    </w:p>
    <w:p>
      <w:r>
        <w:t>Au vu de ce qui précède et compte tenu des circonstances bien particulières du cas d’espèce, telles qu’elles ressortent du dossier et suite à l’audition de la recourante, la chambre administrative a acquis la conviction, dans le cadre d’une appréciation globale de la situation, que l’exécution du renvoi de cette dernière la priverait des soins essentiels nécessaires au traitement de ses affections psychiques, engendrant un risque concret pour sa vie et son intégrité physique.</w:t>
      </w:r>
    </w:p>
    <w:p>
      <w:r>
        <w:t>Le renvoi de la recourante n’est par conséquent pas raisonnablement exigible et il convient de renvoyer le dossier à l’autorité intimée pour qu’elle propose une admission provisoire au SEM. 12) Dans ces circonstances, le recours de Mme A______ sera partiellement admis et le jugement du TAPI ainsi que la décision de l’OCPM seront annulés. Le dossier sera renvoyé à ce dernier pour nouvelle décision dans le sens des considérants. 13) Vu l’issue de litige, il ne sera pas perçu d’émolument (art. 87 al. 1 LPA). Une indemnité de procédure de CHF 1'500.- sera allouée à la recourante, à la charge de l’État de Genève (art. 87 al. 2 LPA).</w:t>
      </w:r>
    </w:p>
    <w:p>
      <w:r>
        <w:t>* * * * *</w:t>
      </w:r>
    </w:p>
    <w:p>
      <w:r>
        <w:t>- 27/29 - A/2840/2013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