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ATA/827/2014 vom 28. Oktober 2014</w:t>
      </w:r>
    </w:p>
    <w:p>
      <w:r>
        <w:t>GE Cour de justice, 2014-10-28, FR</w:t>
      </w:r>
    </w:p>
    <w:p>
      <w:r>
        <w:rPr>
          <w:b/>
        </w:rPr>
        <w:t xml:space="preserve">Quelle: </w:t>
      </w:r>
      <w:r>
        <w:t>https://mcp.opencaselaw.ch/entscheid/ge_gerichte_ATA_827_2014</w:t>
      </w:r>
    </w:p>
    <w:p>
      <w:r>
        <w:t>FR: GE_GERICHTE ATA/827/2014 du 28 octobre 2014</w:t>
      </w:r>
    </w:p>
    <w:p>
      <w:r>
        <w:t>IT: GE_GERICHTE ATA/827/2014 del 28 ottobre 2014</w:t>
      </w:r>
    </w:p>
    <w:p>
      <w:pPr>
        <w:pStyle w:val="Heading2"/>
      </w:pPr>
      <w:r>
        <w:t>Regeste</w:t>
      </w:r>
    </w:p>
    <w:p>
      <w:r>
        <w:t>Résumé: Les frais concernant les vêtements, le transport et l'argent de poche d'un enfant placé peuvent être négociés avec les parents. C'est à juste titre que le service de protection des mineurs a appliqué un rabais en fonction des revenus des parents sur les frais de pension, mais également sur l'entretien personnel.</w:t>
      </w:r>
    </w:p>
    <w:p>
      <w:pPr>
        <w:pStyle w:val="Heading2"/>
      </w:pPr>
      <w:r>
        <w:t>Erwägungen</w:t>
      </w:r>
    </w:p>
    <w:p>
      <w:r>
        <w:rPr>
          <w:b/>
        </w:rPr>
        <w:t>E. 26</w:t>
      </w:r>
    </w:p>
    <w:p>
      <w:r>
        <w:t>septembre 2010 - LOJ - E 2 05 ; art. 62 al. 1 let. a de la loi sur la procédure administrative du 12 septembre 1985 - LPA - E 5 10). 2) a. Selon l’art. 65 al. 1 LPA, l’acte de recours contient, sous peine d’irrecevabilité, la désignation de la décision attaquée et les conclusions du recourant. Les conclusions doivent être complétées dans le cadre du délai de recours. Au-delà de celui-ci, elles sont irrecevables (ATA/34/2014 du 21 janvier 2014 ; ATA/757/2012 du 6 novembre 2012 ; ATA/99/2012 du 21 février 2012 ; ATA/12/2012 du 10 janvier 2012 ; ATA/153/2010 du 9 mars 2010).</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 ATA/478/2008 du 16 septembre 2008). Une requête en annulation d’une décision doit, par exemple, être déclarée recevable dans la mesure où le recourant a, de manière suffisante, manifesté son</w:t>
      </w:r>
    </w:p>
    <w:p>
      <w:r>
        <w:t>- 4/9 - A/938/2014 désaccord avec la décision, ainsi que sa volonté qu’elle ne développe pas d’effets juridiques (ATA/488/2014 du 24 juin 2014).</w:t>
      </w:r>
    </w:p>
    <w:p>
      <w:r>
        <w:t>b. En l’espèce, la recourante, qui n’est pas assistée d’un avocat, n’a pas pris de conclusions formelles en annulation de la décision du SPMi. Il ressort toutefois clairement de ses écritures qu’elle est en désaccord avec celle-ci et qu'elle souhaite son annulation. Partant, l’acte de recours est également recevable de ce point de vue. 3) a. Les père et mère doivent pourvoir à l’entretien de l’enfant et assumer, par conséquent, les frais de son éducation, de sa formation et des mesures prises pour le protéger (art. 276 al. 1 du Code civil Suisse du 10 décembre l907 - CC - RS 210).</w:t>
      </w:r>
    </w:p>
    <w:p>
      <w:r>
        <w:t>L’entretien est assuré par les soins et l’éducation ou, lorsque l’enfant n’est pas sous la garde de ses père et mère, par des prestations pécuniaires (art. 276 al. 2 CC).</w:t>
      </w:r>
    </w:p>
    <w:p>
      <w:r>
        <w:t>Lorsqu’elle ne peut éviter autrement que le développement de l’enfant ne soit compromis, l’autorité de protection de l’enfant retire l’enfant aux père et mère ou aux tiers chez qui il se trouve et le place de façon appropriée (art. 310 al. 1 CC).</w:t>
      </w:r>
    </w:p>
    <w:p>
      <w:r>
        <w:t>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(art. 310 al. 2 CC).</w:t>
      </w:r>
    </w:p>
    <w:p>
      <w:r>
        <w:t>L’ordonnance fédérale sur le placement d’enfants du 19 octobre 1977 (RS 211.222.338 - OPE) dispose que les cantons peuvent édicter des directives pour le calcul des contributions d’entretien afin de faciliter le placement d’enfants (art. 3 al. 2 let. b OPE).</w:t>
      </w:r>
    </w:p>
    <w:p>
      <w:r>
        <w:t>b. Selon l’art. 1 al. 1 du règlement fixant la contribution des père et mère aux frais d’entretien du mineur placé hors du foyer familial ou en structures d’enseignement spécialisé de jour du 21 novembre 2012 (RCFEMP - J 6 26.04), l’OEJ perçoit une contribution financière aux frais de pension et d’entretien personnel auprès des père et mère du mineur placé. La part du financement du placement non couverte par la contribution des père et mère est à la charge de l’État (art. 1 al. 2 RCFEMP).</w:t>
      </w:r>
    </w:p>
    <w:p>
      <w:r>
        <w:t>Le prix de pension pour un tel placement est facturé sur une base journalière forfaitaire de CHF 30.-, auquel peuvent se rajouter les frais d’entretien personnel du mineur (art. 2 al. 1 et 2 RCFEMP).</w:t>
      </w:r>
    </w:p>
    <w:p>
      <w:r>
        <w:t>- 5/9 - A/938/2014</w:t>
      </w:r>
    </w:p>
    <w:p>
      <w:r>
        <w:t>Les frais d’entretien personnel mensuels s’élèvent au maximum aux montants établis par les barèmes ci-après et sont refacturés aux père et mère sur la base des frais effectifs (art. 3 al. 1et 2 RCFEMP) : 0-4 ans 5-7 ans 8-9 ans 10-11 ans 12-13 ans 14-15 ans dès 16 ans* Prestations / Âge Vêtements CHF 90.- CHF 90.- CHF 90.- CHF 90.- CHF 90.- CHF 90.- CHF 95.- Sports, culture, loisirs -- CHF</w:t>
      </w:r>
    </w:p>
    <w:p>
      <w:r>
        <w:rPr>
          <w:b/>
        </w:rPr>
        <w:t>E. 30</w:t>
      </w:r>
    </w:p>
    <w:p>
      <w:r>
        <w:t>CHF 40.- Matériel scolaire -- -- -- -- -- -- CHF 15.- Total CHF 170.- CHF 120.- CHF 190.- CHF 210.- CHF 250.- CHF 280.- CHF 360.- * et/ou dès la fin de la scolarité obligatoire ** hors structures d'enseignement spécialisé</w:t>
      </w:r>
    </w:p>
    <w:p>
      <w:r>
        <w:t>c. Selon la directive, qui met en application et réglemente les articles contenus dans le RCFEMP, les frais de pension sont calculés sur une base mensuelle de CHF 900.-, quel que soit le nombre de jours compris dans le mois (ch. 3). Le montant des frais d’entretien relatifs aux vêtements, au transport et à l’argent de poche peut faire l’objet d’une négociation entre les parents et l’institution (ch. 5.1. let. c).</w:t>
      </w:r>
    </w:p>
    <w:p>
      <w:r>
        <w:t>Cette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w:t>
      </w:r>
    </w:p>
    <w:p>
      <w:r>
        <w:t>- 6/9 - A/938/2014 technique ; il s'en écartera cependant s'il considère que l'interprétation qu'elle donne n'est pas conforme à la loi ou à des principes généraux (ATA/605/2014 du 29 juillet 2014 ; Pierre MOOR, Droit administratif, vol. I, 2012, p. 420 ss).</w:t>
      </w:r>
    </w:p>
    <w:p>
      <w:r>
        <w:t>c. En l’espèce, la recourante avance qu’elle a déjà payé un abonnement de bus, ainsi que du matériel scolaire à son fils mineur placé, raison pour laquelle ces frais ne devraient pas lui être facturés. Elle souhaiterait pouvoir décider du montant consacré à son argent de poche et son habillage.</w:t>
      </w:r>
    </w:p>
    <w:p>
      <w:r>
        <w:t>Le SPMi a fixé l’entretien personnel du fils de la recourante, âgé de 14 ans au moment du prononcé de la décision attaquée, au maximum prévu par le RCFEMP, soit à CHF 280.-. Or, les postes « vêtements », « transport » et « argent de poche » composant ce montant peuvent faire l’objet d’une négociation avec la recourante, qui en a émis le souhait. Les frais de matériel scolaire ne peuvent en revanche pas être négociés, car ils ne font pas partie des frais d’entretien personnel d’un enfant placé âgé de 14 ans.</w:t>
      </w:r>
    </w:p>
    <w:p>
      <w:r>
        <w:t>C’est donc à tort que le SPMi a fixé le montant des frais à l’entretien personnel du fils de la recourante tel qu’il l’a fait. La cause sera renvoyée au SPMi en vue d’une négociation avec la recourante sur les postes « vêtements », « transport » et « argent de poche ». 4) a. Un rabais fondé sur le RDU est accordé aux père et mère, selon le barème ci-après, pour le prix de pension de base fixé à l’art. 2 al. 2 RCFEMP (art. 5 al. 1 RCFEMP) :</w:t>
      </w:r>
    </w:p>
    <w:p>
      <w:r>
        <w:t>* dès le 2e enfant à charge, ajouter CHF 7’500.- par enfant au revenu pour déterminer la limite du revenu familial</w:t>
      </w:r>
    </w:p>
    <w:p>
      <w:r>
        <w:t>Les limites de revenus sont exprimées en francs, calculées en application de la loi sur le revenu déterminant unifié du 19 mai 2006 (LRDU - J 4 06) (art. 5 al. 2 RCFEMP).</w:t>
      </w:r>
    </w:p>
    <w:p>
      <w:r>
        <w:t>La chambre administrative a déjà relevé que l’art. 5 RCFEMP ne respectait pas le droit supérieur en ne prévoyant pas la possibilité d’un rabais pour les frais d’entretien personnel de l’enfant mineur placé et en ne prenant ainsi pas en considération la capacité contributive des personnes concernées (ATA/770/2013 du 19 novembre 2013). Niveau de revenu 1 2 3 4 5 Limite du revenu familial pour 1 enfant* CHF 0.- à 57 000.- CHF 57 001.- à 69 000.- CHF 69 001.- à 84 000.- CHF 84 001.- à 95 000.- + de CHF 95 000.- Rabais 100% 80% 50% 20% 0%</w:t>
      </w:r>
    </w:p>
    <w:p>
      <w:r>
        <w:t>- 7/9 - A/938/2014</w:t>
      </w:r>
    </w:p>
    <w:p>
      <w:r>
        <w:t>b. Le RDU se calcule sur l’ensemble des revenus et de la fortune selon la dernière taxation fiscale définitive (art. 8 al. 2 et 9 LRDU). Les frais de garde des enfants en sont déduits (art. 5 al. 1 let. e LRDU).</w:t>
      </w:r>
    </w:p>
    <w:p>
      <w:r>
        <w:t>Il est calculé automatiquement sur la base de la dernière taxation fiscale définitive (art. 9 al. 1 LRDU). Le RDU est en principe actualisé sur la base des derniers éléments de revenus et de fortune connus de la personne (art. 10 al. 1 LRDU). Il peut être actualisé sur demande d’un service (art. 10 al. 2 LRDU).</w:t>
      </w:r>
    </w:p>
    <w:p>
      <w:r>
        <w:t>Les prestations octroyées par le SPMi sont calculées sur la base du RDU additionné des prestations catégorielles (art. 1 let. d du règlement d’exécution de la loi sur le revenu déterminant unifié du 27 août 2014 - RRDU - J 4 06.01 ; art. 1 et art. 13A al. 1 LRDU, qui ont repris les art. 2 al. 1 et 13 al. 2 2ème phr. de l’ancienne loi sur le revenu déterminant le droit aux prestations sociales cantonales du 19 mai 2005 - aLRD - J 4 06).</w:t>
      </w:r>
    </w:p>
    <w:p>
      <w:r>
        <w:t>Sont considérées comme des prestations catégorielles, les subsides de l’assurance-maladie et les allocations de logement (art. 13 al. 1 let. a LRDU, qui a repris l’art. 13 al. 1 let. a aLRD).</w:t>
      </w:r>
    </w:p>
    <w:p>
      <w:r>
        <w:t>c. En l’espèce, la recourante estime que le SPMi ne devrait pas se baser sur un RDU comprenant les prestations sociales qui lui sont versées et déduire les frais de garde nouvellement admis par l’AFC-GE.</w:t>
      </w:r>
    </w:p>
    <w:p>
      <w:r>
        <w:t>Au préalable, il faut relever que, conformément à la jurisprudence de la chambre de céans et contrairement à l’art. 5 al. 1 RCFEMP, le SPMi a appliqué un rabais aux frais d’entretien personnel du fils mineur placé de la recourante, prenant ainsi en compte la capacité contributive de cette dernière.</w:t>
      </w:r>
    </w:p>
    <w:p>
      <w:r>
        <w:t>Le SPMi a respecté la LRDU et son règlement en prenant la décision attaquée sur la base du RDU de la recourante, qui comprend son allocation logement et ses subsides d’assurance. L’AFC-GE ayant admis des frais de garde à la charge de la recourante augmentés à CHF 5'916.- pour l’année fiscale 2012, le SPMi devra demander l’actualisation du RDU de la recourante et recalculer, cas échéant, le rabais auquel elle a droit, tant pour les frais de pension que pour l’entretien personnel. 5)</w:t>
      </w:r>
    </w:p>
    <w:p>
      <w:r>
        <w:t>Au vu de ce qui précède, le recours sera partiellement admis et le dossier renvoyé au SPMi pour nouvelle décision au sens des considérants.</w:t>
      </w:r>
    </w:p>
    <w:p>
      <w:r>
        <w:t>La procédure étant gratuite, aucun émolument ne sera perçu (art. 87 al. 3 LPA ; art. 11 du règlement sur les frais, émoluments et indemnités en procédure administrative du 30 juillet 1986 - RFPA - E 5 10.03). Aucune indemnité de procédure ne sera allouée à la recourante, qui n’y a pas conclu (art. 87 al. 2 LPA). * * * * *</w:t>
      </w:r>
    </w:p>
    <w:p>
      <w:r>
        <w:t>- 8/9 - A/938/2014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