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ATA/826/2016 vom 4. Oktober 2016</w:t>
      </w:r>
    </w:p>
    <w:p>
      <w:r>
        <w:t>GE Cour de justice, 2016-10-04, FR</w:t>
      </w:r>
    </w:p>
    <w:p>
      <w:r>
        <w:rPr>
          <w:b/>
        </w:rPr>
        <w:t xml:space="preserve">Quelle: </w:t>
      </w:r>
      <w:r>
        <w:t>https://mcp.opencaselaw.ch/entscheid/ge_gerichte_ATA_826_2016</w:t>
      </w:r>
    </w:p>
    <w:p>
      <w:r>
        <w:t>FR: GE_GERICHTE ATA/826/2016 du 4 octobre 2016</w:t>
      </w:r>
    </w:p>
    <w:p>
      <w:r>
        <w:t>IT: GE_GERICHTE ATA/826/2016 del 4 ottobre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52 de la loi sur l'insertion et l'aide sociale individuelle du 22 mars 2007 - LIASI - J 4 04 ; art. 62 al. 1 let. a de la loi sur la procédure administrative du 12 septembre 1985 - LPA - E 5 10).</w:t>
      </w:r>
    </w:p>
    <w:p>
      <w:r>
        <w:t>- 3/6 - A/3039/2016</w:t>
      </w:r>
    </w:p>
    <w:p>
      <w:r>
        <w:rPr>
          <w:b/>
        </w:rPr>
        <w:t>E. 2</w:t>
      </w:r>
    </w:p>
    <w:p>
      <w:r>
        <w:t>Le défaut de signature (art. 64 al. 1 LPA) de l'un des recourants a été régularisé le lendemain du dépôt de l'acte de recours, étant rappelé que la procédure administrative ne connaît pas en tant que telle la figure procédurale de la consorité active nécessaire (ATA/414/2015 du 5 mai 2015 consid. 9 et les références citées).</w:t>
      </w:r>
    </w:p>
    <w:p>
      <w:r>
        <w:rPr>
          <w:b/>
        </w:rPr>
        <w:t>E. 3</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(ATA/768/2016 du 13 septembre 2016 consid. 2 ; ATA/641/2016 du 26 juillet 2016 consid. 2b).</w:t>
      </w:r>
    </w:p>
    <w:p>
      <w:r>
        <w:t>c. L’exigence de motivation de l’art. 65 al. 2 LPA a pour but de permettre à la juridiction administrative de déterminer l’objet du litige qui lui est soumis et de donner l’occasion à la partie intimée de répondre aux griefs formulés à son encontre (ATA/641/2016 précité consid. 2c et les références citées).</w:t>
      </w:r>
    </w:p>
    <w:p>
      <w:r>
        <w:t>d. En l'espèce, même si les recourants n'ont pas pris de conclusions formelles, on peut comprendre aisément de leur acte de recours qu'ils entendent s'en prendre à l'irrecevabilité de leur opposition et qu'ils demandent ainsi l'annulation de la décision sur opposition attaquée. Le recours est donc recevable.</w:t>
      </w:r>
    </w:p>
    <w:p>
      <w:r>
        <w:rPr>
          <w:b/>
        </w:rPr>
        <w:t>E. 4</w:t>
      </w:r>
    </w:p>
    <w:p>
      <w:r>
        <w:t>Selon les art. 51 LIASI, et 50 al. 1 2ème phr. cum 51 al. 4 1ère phr. LPA, le délai d'opposition est de trente jours. Le délai court dès le lendemain de la notification de la décision (art. 51 al. 4 2ème phr. cum 62 al. 3 1ère phr. LPA).</w:t>
      </w:r>
    </w:p>
    <w:p>
      <w:r>
        <w:rPr>
          <w:b/>
        </w:rPr>
        <w:t>E. 5</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- 4/6 - A/3039/2016</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6</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w:t>
      </w:r>
    </w:p>
    <w:p>
      <w:r>
        <w:rPr>
          <w:b/>
        </w:rPr>
        <w:t>E. 7</w:t>
      </w:r>
    </w:p>
    <w:p>
      <w:r>
        <w:t>En l’occurrence, les recourants ont reçu la décision du CAS le 6 juin 2016 par pli recommandé, ce qu'ils ne contestent pas. Le délai d'opposition courait donc jusqu'au mercredi 6 juillet 2016 à minuit. Comme l'hospice l'a constaté dans la décision sur opposition présentement attaquée, la réclamation était donc tardive.</w:t>
      </w:r>
    </w:p>
    <w:p>
      <w:r>
        <w:rPr>
          <w:b/>
        </w:rPr>
        <w:t>E. 8</w:t>
      </w:r>
    </w:p>
    <w:p>
      <w:r>
        <w:t>Les recourants invoquent qu'ils ont laissé passer le délai car ils étaient en attente d'une ou plusieurs pièces à joindre à leur opposition ; or dans de tels cas, il convient de former l'opposition en temps voulu et de produire la pièce voulue après coup, au besoin en demandant un délai pour compléter l'opposition voire, en cas d'attente durable d'une pièce indispensable à la résolution du litige, la suspension de la procédure. L'attente d'un document ne peut dès lors en aucune façon être assimilée à un cas de force majeure.</w:t>
      </w:r>
    </w:p>
    <w:p>
      <w:r>
        <w:rPr>
          <w:b/>
        </w:rPr>
        <w:t>E. 9</w:t>
      </w:r>
    </w:p>
    <w:p>
      <w:r>
        <w:t>Compte tenu de ce qui précède, le recours, manifestement mal fondé, sera donc rejeté sans autre acte d'instruction conformément à l'art. 72 LPA.</w:t>
      </w:r>
    </w:p>
    <w:p>
      <w:r>
        <w:rPr>
          <w:b/>
        </w:rPr>
        <w:t>E. 10</w:t>
      </w:r>
    </w:p>
    <w:p>
      <w:r>
        <w:t>Vu la nature du litige, il ne sera pas perçu d’émolument (art. 87 al. 1 LPA et</w:t>
      </w:r>
    </w:p>
    <w:p>
      <w:r>
        <w:rPr>
          <w:b/>
        </w:rPr>
        <w:t>E. 11</w:t>
      </w:r>
    </w:p>
    <w:p>
      <w:r>
        <w:t>du règlement sur les frais, émoluments et indemnités en procédure administrative du 30 juillet 1986 - RFPA - E 5 10.03). Vu l’issue du litige, aucune indemnité de procédure ne sera allouée (art. 87 al. 2 LPA).</w:t>
      </w:r>
    </w:p>
    <w:p>
      <w:r>
        <w:t>* * * * *</w:t>
      </w:r>
    </w:p>
    <w:p>
      <w:r>
        <w:t>- 5/6 - A/3039/2016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