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ATA/825/2015 vom 11. August 2015</w:t>
      </w:r>
    </w:p>
    <w:p>
      <w:r>
        <w:t>GE Cour de justice, 2015-08-11, FR</w:t>
      </w:r>
    </w:p>
    <w:p>
      <w:r>
        <w:rPr>
          <w:b/>
        </w:rPr>
        <w:t xml:space="preserve">Quelle: </w:t>
      </w:r>
      <w:r>
        <w:t>https://mcp.opencaselaw.ch/entscheid/ge_gerichte_ATA_825_2015</w:t>
      </w:r>
    </w:p>
    <w:p>
      <w:r>
        <w:t>FR: GE_GERICHTE ATA/825/2015 du 11 août 2015</w:t>
      </w:r>
    </w:p>
    <w:p>
      <w:r>
        <w:t>IT: GE_GERICHTE ATA/825/2015 del 11 agosto 2015</w:t>
      </w:r>
    </w:p>
    <w:p>
      <w:pPr>
        <w:pStyle w:val="Heading2"/>
      </w:pPr>
      <w:r>
        <w:t>Erwägungen</w:t>
      </w:r>
    </w:p>
    <w:p>
      <w:r>
        <w:rPr>
          <w:b/>
        </w:rPr>
        <w:t>E. 12</w:t>
      </w:r>
    </w:p>
    <w:p>
      <w:r>
        <w:t>septembre 1985 - LPA - E 5 10). 2) a. Le recours est dirigé contre les deux volets de la décision sur opposition du 3 février 2015, dont celui relatif à la réduction du forfait d'entretien de 15% de la recourante et la suppression de toutes ses prestations circonstancielles, à</w:t>
      </w:r>
    </w:p>
    <w:p>
      <w:r>
        <w:t>- 8/16 - A/791/2015 l'exception de la participation aux frais médicaux et dentaires pour une durée de six mois dès le 1er novembre 2014, ainsi que celui tendant à la restitution des CHF 23'000.-.</w:t>
      </w:r>
    </w:p>
    <w:p>
      <w:r>
        <w:t>b. La réduction de prestation précitée ayant déjà été appliquée, il convient de déterminer si Mme A______ a encore un intérêt au recours en tant qu'il porte sur cette sanction.</w:t>
      </w:r>
    </w:p>
    <w:p>
      <w:r>
        <w:t>c. 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Hansjörg SEILER, Handkommentar zum Bundesgerichtsgesetz [BGG], 2007, n. 33 ad art. 89 LTF p. 365 ; Karl SPUHLER/Anette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 novembre 2004 consid. 2b) ou déclaré irrecevable (ATF 123 II 285 consid. 4 p. 286 et ss. ; 118 Ia 46 consid. 3c p. 53 ; arrêt du Tribunal fédéral 1C.69/2007 du 11 juin 2007 consid. 2.3 ; ATA/192/2009 du 21 avril 2009 ; ATA/195/2007 précité ; ATA/640/2005 du 27 septembre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précité),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Pierre MOOR/Etienne POLTIER, Droit administratif, Vol. 2, 3ème éd., 2011, p. 748 n. 5.7.2.3).</w:t>
      </w:r>
    </w:p>
    <w:p>
      <w:r>
        <w:t>En l’espèce, l’intérêt actuel de Mme A______ subsiste puisque, si elle obtenait gain de cause, l’intimé devrait lui verser CHF 545.40.</w:t>
      </w:r>
    </w:p>
    <w:p>
      <w:r>
        <w:t>Le recours est donc recevable en tant qu’il est également dirigé contre la réduction desdites prestations.</w:t>
      </w:r>
    </w:p>
    <w:p>
      <w:r>
        <w:t>- 9/16 - A/791/2015 3)</w:t>
      </w:r>
    </w:p>
    <w:p>
      <w:r>
        <w:t>La recourante a sollicité préalablement l'audition de M. B______. Celui-ci a adressé un courrier spontané à la chambre de céans qui exceptionnellement le versera comme pièce produite par la recourante.</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V 368 consid. 3.1 ; arrêt du Tribunal fédéral 2C_236/2014 du 1er juillet 2014 consid. 6.1).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w:t>
      </w:r>
    </w:p>
    <w:p>
      <w:r>
        <w:t>b. En l’espèce, la chambre administrative dispose d’un dossier complet qui lui permet de trancher le litige et de se prononcer sur les griefs soulevés, en toute connaissance de cause. Il n’y a pas lieu d’ordonner les actes d’instruction requis.</w:t>
      </w:r>
    </w:p>
    <w:p>
      <w:r>
        <w:t>La conclusion préalable de la recourante sera en conséquence rejetée. 4)</w:t>
      </w:r>
    </w:p>
    <w:p>
      <w:r>
        <w:t>La recourante soutient que la réduction de son forfait n'est pas justifiée car les conditions de l'art. 35 LIASI ne sont pas remplies.</w:t>
      </w:r>
    </w:p>
    <w:p>
      <w:r>
        <w:t>a. L’art. 35 LIASI décrit six cas dans lesquels les prestations d'aide financière peuvent être réduites, suspendues, refusées ou supprimées.</w:t>
      </w:r>
    </w:p>
    <w:p>
      <w:r>
        <w:t>Tel est notamment le cas lorsque le bénéficiaire renonce à faire valoir des droits auxquels les prestations d'aides financière sont subsidiaires (35 al. 1 let. b LIASI); lorsqu'il, ne s'acquitte pas intentionnellement de son obligation de collaborer telle que prescrite par l'art. 32 LIASI ou qu’il refuse de donner les informations requises au sens de l'art. 7 LIASI (35 al. 1 let. c et d LIASI) ainsi que l’hypothèse dans laquelle le bénéficiaire refuse de rembourser à l'hospice des prestations sociales ou d'assurances sociales constituant des revenus au sens de l'art. 22 LIASI, perçues avec effet rétroactif, et qui concernent une période durant laquelle il bénéficiait des prestations d'aide financière (art. 35 al. 1 let. f LIASI).</w:t>
      </w:r>
    </w:p>
    <w:p>
      <w:r>
        <w:t>En cas de réduction, suspension, refus ou suppression des prestations d'aide financière, l'hospice rend une décision écrite et motivée, indiquant les voies de droit. Les décisions de réduction sont rendues pour une durée déterminée à</w:t>
      </w:r>
    </w:p>
    <w:p>
      <w:r>
        <w:t>- 10/16 - A/791/2015 l’échéance de laquelle la situation est réexaminée. Le Conseil d’Etat précise, par règlement, les taux de réduction applicables. Dans tous les cas, le bénéficiaire doit disposer d’un montant correspondant à l’aide financière versée aux étrangers non titulaires d’une autorisation de séjour régulière (art. 35 al. 2 à 4 LIASI).</w:t>
      </w:r>
    </w:p>
    <w:p>
      <w:r>
        <w:t>b. Le demandeur ou son représentant légal doit fournir gratuitement tous les renseignements nécessaires pour établir son droit et fixer le montant des prestations d'aide financière. Il doit autoriser l’hospice à prendre des informations à son sujet qui sont nécessaires pour déterminer son droit. En particulier, il doit lever le secret bancaire et fiscal à la demande de l’hospice. Il doit se soumettre à une enquête de l’hospice lorsque celui-ci le demande. Ces obligations valent pour tous les membres du groupe familial (art. 32 LIASI). c. En outre,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ATA/1024/2014 du 16 décembre 2014 et ATA/864/2014 du 4 novembre 2014). Le seul fait de taire la propriété de biens immobiliers constitue une violation des obligations de renseigner (ATA/1024/2014 précité). Il doit signaler immédiatement à l'hospice les droits qui peuvent lui échoir, notamment par une part de succession, même non liquidée. La même obligation s'applique à tous les legs ou donations. Ces obligations valent pour tous les membres du groupe familial (art. 33 LIASI).</w:t>
      </w:r>
    </w:p>
    <w:p>
      <w:r>
        <w:t>d. Les prestations d’aide financière peuvent être réduites dans les cas visés à l’art. 35 LIASI pendant une durée maximale de douze mois. En cas de manquement aux devoirs imposés par la loi, le forfait pour l’entretien de la personne fautive est réduit de 15% et toutes ses prestations circonstancielles sont supprimées, à l'exception de la participation aux frais médicaux et aux frais dentaires, au sens de l'art. 9 al. 2 à 4 du règlement d'exécution de la loi sur l'insertion et l'aide sociale individuelle du 25 juillet 2007 (RIASI - J 4 04.01).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w:t>
      </w:r>
    </w:p>
    <w:p>
      <w:r>
        <w:t>e.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w:t>
      </w:r>
    </w:p>
    <w:p>
      <w:r>
        <w:t>- 11/16 - A/791/2015 5)</w:t>
      </w:r>
    </w:p>
    <w:p>
      <w:r>
        <w:t>En l’espèce, jusqu'au 30 septembre 2014, la recourante a toujours collaboré et transmis les renseignements utiles à l'établissement de sa situation financière. Par ailleurs, elle a également été régulièrement informée de ses obligations.</w:t>
      </w:r>
    </w:p>
    <w:p>
      <w:r>
        <w:t>Il ressort cependant des éléments du dossier que la recourante a été avisée à plusieurs reprises par oral et par écrit que la pension alimentaire entrait dans les ressources prises en compte selon l'art. 22 LIASI dans le calcul des prestations mais surtout qu'elle était dans l'obligation de restituer à l'hospice l'éventuel rétroactif reçu de son ex-mari dès lors qu'il couvrait une période durant laquelle l'institution lui avait versé des prestations ne tenant pas compte des pensions alimentaires qui lui étaient dues.</w:t>
      </w:r>
    </w:p>
    <w:p>
      <w:r>
        <w:t>La question de savoir si la recourante s'était en effet engagée à restituer la somme de CHF 23'000.-, au cas où elle la recevait, lors de l'entretien du 19 septembre 2014, est sans pertinence puisqu'un tel engagement résulte du simple fait d'être bénéficiaire de l'aide sociale et donc soumise au respect de la LIASI et de son règlement. Il sied de rappeler qu'elle avait également signé un ordre de paiement destiné au SCARPA dans lequel elle s'engageait formellement à restituer le rétroactif des pensions alimentaires à l'hospice au cas où elle le toucherait directement. À ce titre, elle aurait dû, à réception de la somme sur son compte, immédiatement informer l'hospice conformément à son obligation générale de renseigner (art. 33 al. 1 LIASI) et ne pas attendre son entretien mensuel du 23 octobre 2014 afin de le faire, alors qu'elle avait dépensé la totalité de la somme créditée sur son compte le 30 septembre 2014.</w:t>
      </w:r>
    </w:p>
    <w:p>
      <w:r>
        <w:t>En tout état de cause, l'entretien du 19 septembre 2014, confirmé par le courrier du 30 septembre 2014 non contesté par l'intéressée, suffit à prouver que les conditions de l'art. 35 LIASI sont remplies et que la recourante avait gravement violé son obligation de fournir immédiatement les renseignements requis à savoir qu'elle avait effectivement reçu la somme de CHF 23'000.- en date du 30 septembre 2014. En conséquence, l'intimé était fondé à prononcer une sanction à l'encontre de la recourante, étant précisé que cette sanction devait toutefois respecter le principe de proportionnalité.</w:t>
      </w:r>
    </w:p>
    <w:p>
      <w:r>
        <w:t>En l'occurrence, la sanction consistant en une réduction de 15% du forfait des prestations d'assistance de la recourante et une suppression de toutes ces prestations circonstancielles, hormis la participation à ses frais dentaires et médicaux pendant six mois, respecte le principe de proportionnalité et semble justifiée dans le cas d'espèce. C'est donc à juste titre que l'hospice a prononcé une telle sanction à l'encontre de la recourante.</w:t>
      </w:r>
    </w:p>
    <w:p>
      <w:r>
        <w:t>Partant, ce grief sera rejeté.</w:t>
      </w:r>
    </w:p>
    <w:p>
      <w:r>
        <w:t>- 12/16 - A/791/2015 6)</w:t>
      </w:r>
    </w:p>
    <w:p>
      <w:r>
        <w:t>Reste à examiner la question de l'aide financière perçue indument, soit des prestations touchées sans droit impliquant la restitution du rétroactif reçu le 30 septembre 2014 par la recourante.</w:t>
      </w:r>
    </w:p>
    <w:p>
      <w:r>
        <w:t>a. Les pensions alimentaires font partie des revenus pris en compte pour le calcul du droit à des prestations en vertu de l'art. 22 al. 1 LIASI qui renvoie à l'art. 4 let. c de la loi sur le revenu déterminant unifié (LRDU- J 4 06).</w:t>
      </w:r>
    </w:p>
    <w:p>
      <w:r>
        <w:t>Les prestations d'aide financière versées en vertu de la LIASI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(art. 9 al.1 LIASI).</w:t>
      </w:r>
    </w:p>
    <w:p>
      <w:r>
        <w:t>L'art. 9 al. 3 LIASI énumère de façon non exhaustive les cas dans lesquels les prestations d'aide financière peuvent être accordées au titre d'avance sans mentionner le cas des pensions alimentaires dues.</w:t>
      </w:r>
    </w:p>
    <w:p>
      <w:r>
        <w:t>b. En effet, en matière de contribution d'entretien, c'est le SCARPA qui est chargé d'intervenir et d'allouer les avances en application de la loi sur l'avance et le recouvrement des pensions alimentaires (LSCARPA- E 1 25) et son règlement d'application.</w:t>
      </w:r>
    </w:p>
    <w:p>
      <w:r>
        <w:t>Toutefois, si le bénéficiaire venait à toucher directement le rétroactif, il est tenu de le rembourser à l'hospice à hauteur du montant des prestations d'aide sociale qui lui avaient été accordées.</w:t>
      </w:r>
    </w:p>
    <w:p>
      <w:r>
        <w:t>En signant le document intitulé « Mon engagement en demandant une aide financière à l’hospice », le demandeur s'engage principalement à respecter le principe de subsidiarité en tant qu'il doit faire valoir immédiatement tous les droits auxquels il peut prétendre en matière d’assurances sociales, de prestations sociales et ceux qui découlent de rapports de droit privé (ex. les pensions alimentaires), à signer tout ordre de paiement nécessaire au recouvrement des prestations qui lui ont été accordées par l’hospice général dans l’attente des prestations auxquelles il peut prétendre, ainsi qu'à l'obligation de collaborer et d'informer immédiatement l'hospice de tout fait nouveau ou renseignement concernant sa situation financière, familiale et économique. 7)</w:t>
      </w:r>
    </w:p>
    <w:p>
      <w:r>
        <w:t>En l'espèce, la recourante avait non seulement signé le document précité mais elle avait aussi signé un ordre de paiement en faveur de l'hospice destiné au SCARPA, qui lui rappelait notamment son obligation de restituer un éventuel rétroactif de pensions alimentaires perçu directement.</w:t>
      </w:r>
    </w:p>
    <w:p>
      <w:r>
        <w:t>- 13/16 - A/791/2015 8)</w:t>
      </w:r>
    </w:p>
    <w:p>
      <w:r>
        <w:t>La recourante fait grief à l'hospice d'avoir fondé sa décision de restitution sur l'art. 37 LIASI en violant les art. 22 LIASI et 4 RIASI. Elle précise par ailleurs qu'avant le 21 octobre 2014, date à laquelle elle avait fait l'objet d'une décision de restitution en bonne et due forme, elle n'était pas tenue au remboursement de telles prestations.</w:t>
      </w:r>
    </w:p>
    <w:p>
      <w:r>
        <w:t>a. Aux termes de l’art. 36 LIASI,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w:t>
      </w:r>
    </w:p>
    <w:p>
      <w:r>
        <w:t>L'art. 37 LIASI est une disposition spéciale relative aux prestations versées à titre d'avances sur des prestations sociales ou d'assurances sociales et prestations touchées à titre rétroactif en dehors d'une avance. Si les prestations d'aide financière prévues par la présente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 1).</w:t>
      </w:r>
    </w:p>
    <w:p>
      <w:r>
        <w:t>b. De jurisprudence constante, toute prestation obtenue en violation de l’obligation de renseigner l’hospice est une prestation perçue indûment (ATA/213/2013 du 9 avril 2013; ATA/127/2013 du 26 février 2013; ATA/54/2013 du 29 janvier 2013 et les références citées). A fortiori, il en est de même pour toute prestation obtenue en violation d'une obligation de rembourser à l'hospice des prestations sociales constituant des revenus au sens de l'art. 22, perçues avec effet rétroactifs (art. 35 al. 1 let. f LIASI), indépendamment d'une violation de l'obligation de renseigner.</w:t>
      </w:r>
    </w:p>
    <w:p>
      <w:r>
        <w:t>Il convient toutefois d’apprécier, au cas par cas, chaque situation pour déterminer si l’entier des prestations, ou seulement une partie de celles-ci, a été perçu indûment et peut faire l’objet d’une demande de remboursement (ATA/127/2013 précité). 9)</w:t>
      </w:r>
    </w:p>
    <w:p>
      <w:r>
        <w:t>En l'espèce, la recourante avait signé, en juillet 2013, le document intitulé « Mon engagement en demandant une aide financière à l'Hospice général » résumant ses obligations et signé l'ordre de paiement destiné au SCARPA.</w:t>
      </w:r>
    </w:p>
    <w:p>
      <w:r>
        <w:t>Au vu des éléments du dossier, le SCARPA n'était pas intervenu comme prestataire dans le cas d'espèce. Il n'y a dès lors pas lieu d'examiner une éventuelle application de l'art. 37 LIASI par analogie.</w:t>
      </w:r>
    </w:p>
    <w:p>
      <w:r>
        <w:t>- 14/16 - A/791/2015</w:t>
      </w:r>
    </w:p>
    <w:p>
      <w:r>
        <w:t>Toutefois, il ressort de l'état de fait que la recourante a violé non seulement son devoir de renseigner mais aussi celui de rembourser à l'intimé le rétroactif dû pour une période d'aide financière, de sorte que la disposition générale sur les prestations perçues indument de l'art. 36 LIASI s'applique en l'espèce.</w:t>
      </w:r>
    </w:p>
    <w:p>
      <w:r>
        <w:t>En outre, l'intimé lui avait expliqué à plusieurs reprises par oral et par écrit, que la pension alimentaire entrait dans les ressources prises en compte selon l'art. 22 LIASI et que tel était le cas depuis juin 2014, date à laquelle M. A______ avait repris le versement de la pension alimentaire.</w:t>
      </w:r>
    </w:p>
    <w:p>
      <w:r>
        <w:t>Au vu de ce qui précède, la recourante ne saurait se prévaloir de l'absence de décision de remboursement du rétroactif avant le 21 novembre 2014, ni du fait qu'elle ne s'était jamais engagée à rembourser cette somme et n'avait jamais rien signé dans ce sens, afin de justifier la violation de son obligation d'informer immédiatement l'intimé dès qu'elle avait reçu ladite somme sur son compte bancaire.</w:t>
      </w:r>
    </w:p>
    <w:p>
      <w:r>
        <w:t>De surcroit, la recourante ne nie pas que le rétroactif de CHF 23'000.- portant sur la période de juillet 2013 à mars 2014, couvre une période d'aide financière. Ce premier versement d'arriérés de contribution alimentaire dû pour une période d'aide financière revenait donc incontestablement à l'hospice à concurrence du montant de l'aide octroyée pendant ladite période.</w:t>
      </w:r>
    </w:p>
    <w:p>
      <w:r>
        <w:t>Enfin, c'est également à tort que la recourante se réfère à l'art. 4A RIASI. Les montants versés en remboursement d'arriérés ne sont pas pris en compte lors de la détermination du montant destiné à la couverture des besoins de base du débiteur (art. 4A al. 4 RIASI). Cette disposition ne concerne pas le cas du conjoint créancier.</w:t>
      </w:r>
    </w:p>
    <w:p>
      <w:r>
        <w:t>Partant, c'est donc à juste titre, que l'intimé a exigé la restitution des CHF 23'000.-, les griefs soulevés par la recourante sont rejetés. 10) La recourante requiert la remise de l'obligation de rembourser les CHF 23'000.-.</w:t>
      </w:r>
    </w:p>
    <w:p>
      <w:r>
        <w:t>a. Le bénéficiaire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(implicitement : ATA/174/2012 du 27 mars 2012 consid. 5). 11) En l'espèce, l'hospice a fondé sa décision de refus de remise sur le fait que la recourante n'était pas de bonne foi, parce qu'elle avait violé son devoir d'information, de collaboration, de restituer le rétroactif et le principe de subsidiarité.</w:t>
      </w:r>
    </w:p>
    <w:p>
      <w:r>
        <w:t>- 15/16 - A/791/2015</w:t>
      </w:r>
    </w:p>
    <w:p>
      <w:r>
        <w:t>Il ressort du dossier que la recourante savait qu'elle devait informer immédiatement l'hospice dès la réception du rétroactif, qu'elle était tenue de le restituer à l'intimé, qu'elle avait dépensé l'intégralité de la somme due en une dizaine jours en procédant à des retraits de montant importants en espèces, que les dépenses justifiées par pièces s'élevaient seulement à CHF 19'168,40 sur les CHF 25'549.93 qu'elle avait déclaré avoir effectivement dépensés lors de son entretien du 23 octobre 2014 et que parmi les factures en souffrance qu'elle avait payé, celles qui concernaient ses frais médicaux étaient normalement couverts par son assurance maladie.</w:t>
      </w:r>
    </w:p>
    <w:p>
      <w:r>
        <w:t>En outre, la recourante a dépensé l'intégralité de la somme qui devait revenir de droit à l'intimé en toute connaissance de cause, elle a donc agit fautivement et intentionnellement. L'argument selon lequel, cet argent n'avait pas été utilisé pour effectuer des achats démesurés mais dans le seul but de sortir quelque peu d'une situation de précarité et de couvrir les besoins courants de sa famille, ne saurait justifier son comportement, les règles en matière d'aide sociale étant contraignantes pour celui qui recourt à juste titre dès lors que les fonds qui lui sont affectés sont ceux de la collectivité.</w:t>
      </w:r>
    </w:p>
    <w:p>
      <w:r>
        <w:t>Les circonstances particulières de l'espèce permettent dès lors d'écarter la bonne foi de la recourante au sens de l'art. 42 al. 1 LIASI. La deuxième condition, à savoir celle de la situation difficile que pourrait engendrer le remboursement, n'a pas lieu d'être traitée, les conditions posées par la disposition légale étant cumulatives. 12) Au vu de ce qui précède, le recours, en tous points mal fondé, sera rejeté. 13) Vu la nature du litige, il ne sera pas perçu d’émolument (art. 87 al. 1 LPA et 11 du règlement sur les frais, émoluments et indemnités en procédure administrative du 30 juillet 1986 - RFPA - E 5 10.03). Vu l'issue du litige, aucune indemnité de procédure ne sera allouée aux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