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ATA/822/2014 vom 28. Oktober 2014</w:t>
      </w:r>
    </w:p>
    <w:p>
      <w:r>
        <w:t>GE Cour de justice, 2014-10-28, FR</w:t>
      </w:r>
    </w:p>
    <w:p>
      <w:r>
        <w:rPr>
          <w:b/>
        </w:rPr>
        <w:t xml:space="preserve">Quelle: </w:t>
      </w:r>
      <w:r>
        <w:t>https://mcp.opencaselaw.ch/entscheid/ge_gerichte_ATA_822_2014</w:t>
      </w:r>
    </w:p>
    <w:p>
      <w:r>
        <w:t>FR: GE_GERICHTE ATA/822/2014 du 28 octobre 2014</w:t>
      </w:r>
    </w:p>
    <w:p>
      <w:r>
        <w:t>IT: GE_GERICHTE ATA/822/2014 del 28 ottobre 2014</w:t>
      </w:r>
    </w:p>
    <w:p>
      <w:pPr>
        <w:pStyle w:val="Heading2"/>
      </w:pPr>
      <w:r>
        <w:t>Regeste</w:t>
      </w:r>
    </w:p>
    <w:p>
      <w:r>
        <w:t>Résumé: Le dépôt d'une déclaration fiscale après la notification de bordereaux de taxation d'office entrés en force est à traiter comme une demande de révision, en l'occurrence tardive. C'est à juste titre que l'administration fiscale cantonale a effectué un rappel d'impôts en fonction des nouveaux éléments exposés par le contribuable.</w:t>
      </w:r>
    </w:p>
    <w:p>
      <w:pPr>
        <w:pStyle w:val="Heading2"/>
      </w:pPr>
      <w:r>
        <w:t>Erwägungen</w:t>
      </w:r>
    </w:p>
    <w:p>
      <w:r>
        <w:rPr>
          <w:b/>
        </w:rPr>
        <w:t>E. 12</w:t>
      </w:r>
    </w:p>
    <w:p>
      <w:r>
        <w:t>septembre 1985 - LPA - E 5 10 ; art. 7 al. 2 de la loi genevoise sur la procédure fiscale - LPFisc - D 3 17). 2) a. Le litige porte sur le montant du revenu imposable retenu par l’AFC-GE pour l’ICC et l’IFD 2007.</w:t>
      </w:r>
    </w:p>
    <w:p>
      <w:r>
        <w:t>b. Les décisions de taxation sont notifiées au contribuable par écrit et indiquent les voies de droit. Les autres décisions et prononcés doivent, en outre, être motivés (art. 116 al. 1 LIFD ; art. 19 al. 1 LPFisc). Lorsque le contribuable n'a pas de domicile connu ou qu'il se trouve à l'étranger, sans avoir de représentant en Suisse, les décisions et prononcés peuvent lui être notifiés valablement par publication dans la Feuille officielle du canton (art. 116 al. 2 LIFD ; art. 19 al. 4 LPFisc).</w:t>
      </w:r>
    </w:p>
    <w:p>
      <w:r>
        <w:t>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S’agissant d’un acte soumis à réception, la notification est réputée parfaite au moment où la décision entre dans la sphère d’influence de son destinataire. Si ce dernier devait s’attendre à recevoir une notification ou s’il s’absente pour une longue période, on peut exiger de lui qu’il prenne les mesures nécessaires pour recevoir les décisions qui lui sont adressées. Ainsi, la notification à l’ancienne adresse d’un administré est valablement effectuée lorsque ce dernier s’absente pour un temps prolongé sans faire suivre son courrier, ni donner de nouvelles ou charger un tiers d’agir à sa place (ATF 113 Ib 296 consid. 2a ; arrêt du Tribunal fédéral 2P.259/2006 du 18 avril 2006 consid. 3.1 ; ATA/199/2012 du 3 avril 2012 et les références citées).</w:t>
      </w:r>
    </w:p>
    <w:p>
      <w:r>
        <w:t>c. En l’espèce, l’AFC-GE a notifié les bordereaux de taxation d’office le 27 août 2008 à l’ancienne adresse du recourant. Ce n’est que dans sa lettre du 1er septembre 2009, soit une année plus tard, que ce dernier a informé l’AFC-GE de son changement d’adresse, alors qu’il ne résidait plus à Genève depuis plus d’une année. N’ayant pris aucune disposition suite à son départ pour les Iles</w:t>
      </w:r>
    </w:p>
    <w:p>
      <w:r>
        <w:t>- 6/10 - A/1963/2013 Caïmans pour recevoir les décisions qui lui étaient adressées, la notification des bordereaux de taxation d’office à l’ancienne adresse du recourant à Genève est valable. Étant donné qu’il ne conteste pas les avoir reçus, il sera retenu que les bordereaux de taxation d’office sont entrés dans sa sphère d’influence au plus tôt le 28 août 2008, ou quelques jours après au plus tard. 3) a.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w:t>
      </w:r>
    </w:p>
    <w:p>
      <w:r>
        <w:t>Le contribuable peut adresser à l’autorité de taxation une réclamation écrite contre la décision d’assujettissement ou de taxation dans les trente jours qui suivent sa notification. Le contribuable qui a été taxé d’office peut déposer une réclamation contre cette taxation uniquement pour le motif qu’elle est manifestement inexacte. La réclamation doit être motivée et indiquer, le cas échéant, les moyens de preuve (art. 132 al. 1 et 2 LIFD ; art. 39 al. 1 et 2 LPFisc).</w:t>
      </w:r>
    </w:p>
    <w:p>
      <w:r>
        <w:t>Dès l’instant où une décision fiscale n’est plus susceptible d’être attaquée par un moyen de droit ordinaire, elle entre en force (ATA/4439/2010 précité ; Xavier OBERSON, Droit fiscal suisse, 4ème éd., 2012, p. 559 n. 1).</w:t>
      </w:r>
    </w:p>
    <w:p>
      <w:r>
        <w:t>La chambre administrative a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À rigueur de jurisprudence, il faut considérer que dans un tel cas le contribuable ne forme pas réclamation à l’encontre du bordereau de taxation, mais sollicite de fait la reconsidération, voire la révision de la taxation (ATA/677/2013 du 8 octobre 2013 et les références citées). b. En l’espèce, le recourant ne démontre pas qu’il a déposé sa déclaration fiscale dans le délai qui lui a été imparti par l’AFC-GE, et donc que les bordereaux de taxation d’office ne se justifiaient pas. Il n’a pas non plus formé réclamation à l’encontre des bordereaux de taxation d’office dans les trente jours dès leur notification. Ils sont par conséquent entrés en force.</w:t>
      </w:r>
    </w:p>
    <w:p>
      <w:r>
        <w:t>La lettre du recourant du 1er septembre 2009 contenant sa déclaration fiscale aurait donc dû, conformément à la jurisprudence, être considérée comme une demande de révision, et traitée comme telle.</w:t>
      </w:r>
    </w:p>
    <w:p>
      <w:r>
        <w:t>- 7/10 - A/1963/2013 4) a.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147 al. 1 et 2 LIFD ; art. 55 al. 1 et 2 LPFisc).</w:t>
      </w:r>
    </w:p>
    <w:p>
      <w:r>
        <w:t>La demande de révision doit être déposée dans les nonante jours qui suivent la découverte du motif de révision, mais au plus tard dans les dix ans qui suivent la notification de la décision ou du prononcé (art. 148 LIFD ; art. 56 LPFisc). Il appartient au requérant d’établir les circonstances déterminantes pour la vérification du respect du délai précité (arrêt 4A_222/2011 du 22 août 2011 ; ATA/396/2014 du 27 mai 2014).</w:t>
      </w:r>
    </w:p>
    <w:p>
      <w:r>
        <w:t>b.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2 LPFisc).</w:t>
      </w:r>
    </w:p>
    <w:p>
      <w:r>
        <w:t>c. En l’espèce, le recourant a indiqué dans sa déclaration pour l’année 2007 n’avoir perçu aucun revenu, alors que les bordereaux de taxation d’office retenaient un revenu imposable de CHF 49'088.- pour l’ICC et de CHF 49'000.- pour l’IFD. Or, il n’a pas prouvé avoir effectué cette demande de révision dans le délai imparti à cet effet. Cependant, en faisant état de dépenses à hauteur de CHF 74'952.-, le recourant a soumis à l’AFC-GE des faits qui lui étaient inconnus et justifiaient un rappel d’impôt. C’est donc à bon droit que l’AFC-GE les a examinés et en a tiré des conséquences dans ses décisions du 7 mai 2013, ce qui n’est du reste pas contesté par le recourant. Reste à examiner quant au fond la nouvelle décision du 7 mai 2013 rendue suite à cette demande. 5) a. Les questions de droit matériel sont résolues en fonction du droit en vigueur lors des périodes fiscales litigieuses (ATA/406/2014 du 3 juin 2014 et les références citées).</w:t>
      </w:r>
    </w:p>
    <w:p>
      <w:r>
        <w:t>S’agissant de l’ICC, le 1er janvier 2010 est entrée en vigueur la loi genevoise sur l’imposition des personnes physiques du 27 septembre 2009 (LIPP - D 3 08), dont l’art. 69 a abrogé les cinq anciennes lois sur l’imposition des personnes physiques (aLIPP I-V).</w:t>
      </w:r>
    </w:p>
    <w:p>
      <w:r>
        <w:t>- 8/10 - A/1963/2013</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L’IFD est réglé par la LIFD, entrée en vigueur le 1er janvier 1995.</w:t>
      </w:r>
    </w:p>
    <w:p>
      <w:r>
        <w:t>b. En l’espèce, l’ICC 2007 sera soumis aux anciennes lois sur l’imposition des personnes physiques et l’IFD 2007, à la LIFD. 6) a. Selon l’art. 16 LIFD, l’impôt sur le revenu a pour objet tous les revenus du contribuable, qu’ils soient uniques ou périodiques. L’art. 1 de la loi sur l'imposition des personnes physiques - Impôt sur le revenu (revenu imposable) du 22 septembre 2000 (aLIPP-IV - D 3 14) a un contenu identique.</w:t>
      </w:r>
    </w:p>
    <w:p>
      <w:r>
        <w:t>La chambre administrative prend sa décision après instruction du recours. Elle peut à nouveau déterminer tous les éléments imposables et, après avoir entendu le contribuable, elle peut également modifier la taxation au désavantage de ce dernier (art. 54 LPFisc ; art. 145 al. 2 et 143 al. 1 LIFD).</w:t>
      </w:r>
    </w:p>
    <w:p>
      <w:r>
        <w:t>D’après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(ATA/726/2013 du 29 octobre 2013 et les références citées).</w:t>
      </w:r>
    </w:p>
    <w:p>
      <w:r>
        <w:t>b. En l’espèce, le recourant affirme que, n’ayant eu aucune source de revenu en 2007, ses dépenses annuelles de CHF 74'952.- avaient été prises en charge par Mme E______, avec qui il se serait marié en août 2008.</w:t>
      </w:r>
    </w:p>
    <w:p>
      <w:r>
        <w:t>Cette nouvelle argumentation, si tant est qu’elle soit recevable à ce stade de la procédure, ne saurait être suivie. Le recourant n’a fourni aucun document de l’état civil certifiant ce mariage, et selon le registre des habitants du canton de Genève tenu par l’OCPM, Mme E______ est célibataire et était domiciliée à Genève jusqu’au 31 décembre 2013. Elle n’avait donc pas le même domicile que le recourant qui a quitté le canton de Genève le 23 juin 2008. C’est donc à juste titre que l’AFC-GE s’est basé sur les dépenses annuelles déclarées par le recourant pour déterminer son revenu imposable selon l’ICC et l’IFD. Ce dernier</w:t>
      </w:r>
    </w:p>
    <w:p>
      <w:r>
        <w:t>- 9/10 - A/1963/2013 n’a en effet fourni aucune explication plausible quant à l’origine des revenus permettant une telle dépense.</w:t>
      </w:r>
    </w:p>
    <w:p>
      <w:r>
        <w:t>Pour le reste, les revenus et déductions retenus par l’AFC-GE, puis par le TAPI ne sont pas contestés par les parties. 7)</w:t>
      </w:r>
    </w:p>
    <w:p>
      <w:r>
        <w:t>Au vu de ce qui précède, le recours sera rejeté. Un émolument de CHF 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