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ATA/812/2016 vom 27. September 2016</w:t>
      </w:r>
    </w:p>
    <w:p>
      <w:r>
        <w:t>GE Cour de justice, 2016-09-27, FR</w:t>
      </w:r>
    </w:p>
    <w:p>
      <w:r>
        <w:rPr>
          <w:b/>
        </w:rPr>
        <w:t xml:space="preserve">Quelle: </w:t>
      </w:r>
      <w:r>
        <w:t>https://mcp.opencaselaw.ch/entscheid/ge_gerichte_ATA_812_2016</w:t>
      </w:r>
    </w:p>
    <w:p>
      <w:r>
        <w:t>FR: GE_GERICHTE ATA/812/2016 du 27 septembre 2016</w:t>
      </w:r>
    </w:p>
    <w:p>
      <w:r>
        <w:t>IT: GE_GERICHTE ATA/812/2016 del 27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- 3/6 - A/2389/2016</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destinée à couvrir les frais et émoluments de procédure présumables. À cette fin, elle lui fixe un délai suffisant (al. 1).</w:t>
      </w:r>
    </w:p>
    <w:p>
      <w:r>
        <w:t>c. Les juridictions administratives disposent d'une grande liberté d’organiser la mise en pratique de cette disposition et peuvent donc opter pour une communication des délais de paiement par pli recommandé (ATA/916/2015 précité consid. 2b et la jurisprudence citée).</w:t>
      </w:r>
    </w:p>
    <w:p>
      <w:r>
        <w:rPr>
          <w:b/>
        </w:rPr>
        <w:t>E. 3</w:t>
      </w:r>
    </w:p>
    <w:p>
      <w:r>
        <w:t>À teneur de l’art. 46 al. 2 LPA, les décisions sont considérées comme valablement notifiées lorsqu’elles sont adressées au domicile de leur destinataire ou à son domicile élu. Ainsi, la décision du TAPI du 14 juillet 2016 invitant le recourant à verser une avance de frais dans un délai donné lui a été valablement notifiée, dès lors qu’elle a été adressée au mandataire qui avait rédigé et signé le recours et qui n’a pas mentionné d’autre lieu que l’adresse de ses locaux pour l’envoi des communications relatives au contentieux.</w:t>
      </w:r>
    </w:p>
    <w:p>
      <w:r>
        <w:rPr>
          <w:b/>
        </w:rPr>
        <w:t>E. 4</w:t>
      </w:r>
    </w:p>
    <w:p>
      <w:r>
        <w:t>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(ATA/916/2015 précité consid. 2c ; ATA/881/2010 du 14 décembre 2010 consid. 4a) voire de sa prolongation mais seulement lorsqu’une telle requête intervient avant son échéance et qu’elle est justifiée (art. 16 al. 2 LPA).</w:t>
      </w:r>
    </w:p>
    <w:p>
      <w:r>
        <w:rPr>
          <w:b/>
        </w:rPr>
        <w:t>E. 5</w:t>
      </w:r>
    </w:p>
    <w:p>
      <w:r>
        <w:t>À l’instar du non-respect d’un délai fixé par la loi, le non-respect du délai imparti par le juge pour effectuer l’avance de frais en raison de l’inactivité ou d’un défaut dans l’activité du mandataire ou du représentant est opposable au mandant ou au représenté (ATA/294/2016 du 5 avril 2016 ; ATA/264/2016 du 22 mars 2016 ; ATA/465/2013 du 30juillet 2013 ; ATA/453/2012 du 30 juillet 2012).</w:t>
      </w:r>
    </w:p>
    <w:p>
      <w:r>
        <w:rPr>
          <w:b/>
        </w:rPr>
        <w:t>E. 6</w:t>
      </w:r>
    </w:p>
    <w:p>
      <w:r>
        <w:t>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w:t>
      </w:r>
    </w:p>
    <w:p>
      <w:r>
        <w:t>- 4/6 - A/2389/2016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b. Pour établir l'existence d'un cas de force majeure, le fardeau de la preuve incombe à l'assujetti (ATA/544/2013 du 27 août 2013 et les références citées).</w:t>
      </w:r>
    </w:p>
    <w:p>
      <w:r>
        <w:t>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 15 p. 1283).</w:t>
      </w:r>
    </w:p>
    <w:p>
      <w:r>
        <w:rPr>
          <w:b/>
        </w:rPr>
        <w:t>E. 7</w:t>
      </w:r>
    </w:p>
    <w:p>
      <w:r>
        <w:t>En l’espèce, le TAPI avait accordé un délai d’un mois au recourant pour procéder à l’avance de frais, ce qui constitue un délai raisonnable au sens de l’art. 86 LPA. Le fait que tant le recourant que plusieurs employés de son mandataire aient été en vacances à la période durant laquelle le pli recommandé a été distribué à son destinataire ne constitue manifestement pas un motif pertinent et suffisant autorisant une restitution de délai. Il leur incombait en effet de prendre les dispositions nécessaires pour non seulement recevoir – ce qui a été le cas – mais prendre connaissance de toute communication de la juridiction saisie relative au contentieux que le contribuable venait d’engager. Le jugement querellé ne peut qu’être confirmé.</w:t>
      </w:r>
    </w:p>
    <w:p>
      <w:r>
        <w:rPr>
          <w:b/>
        </w:rPr>
        <w:t>E. 8</w:t>
      </w:r>
    </w:p>
    <w:p>
      <w:r>
        <w:t>Au vu de ce qui précède, le recours sera rejeté.</w:t>
      </w:r>
    </w:p>
    <w:p>
      <w:r>
        <w:t>Un émolument de CHF 500.- sera mis à la charge du recourant, qui succombe (art. 87 al. 1 LPA), et aucune indemnité de procédure ne lui sera allouée (art. 87 al. 2 LPA).</w:t>
      </w:r>
    </w:p>
    <w:p>
      <w:r>
        <w:t>* * * * *</w:t>
      </w:r>
    </w:p>
    <w:p>
      <w:r>
        <w:t>- 5/6 - A/2389/2016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