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ATA/812/2014 vom 28. Oktober 2014</w:t>
      </w:r>
    </w:p>
    <w:p>
      <w:r>
        <w:t>GE Cour de justice, 2014-10-28, FR</w:t>
      </w:r>
    </w:p>
    <w:p>
      <w:r>
        <w:rPr>
          <w:b/>
        </w:rPr>
        <w:t xml:space="preserve">Quelle: </w:t>
      </w:r>
      <w:r>
        <w:t>https://mcp.opencaselaw.ch/entscheid/ge_gerichte_ATA_812_2014</w:t>
      </w:r>
    </w:p>
    <w:p>
      <w:r>
        <w:t>FR: GE_GERICHTE ATA/812/2014 du 28 octobre 2014</w:t>
      </w:r>
    </w:p>
    <w:p>
      <w:r>
        <w:t>IT: GE_GERICHTE ATA/812/2014 del 28 ottobre 2014</w:t>
      </w:r>
    </w:p>
    <w:p>
      <w:pPr>
        <w:pStyle w:val="Heading2"/>
      </w:pPr>
      <w:r>
        <w:t>Erwägungen</w:t>
      </w:r>
    </w:p>
    <w:p>
      <w:r>
        <w:rPr>
          <w:b/>
        </w:rPr>
        <w:t>E. 1</w:t>
      </w:r>
    </w:p>
    <w:p>
      <w:r>
        <w:t>La présente cause porte sur deux questions principales, à savoir, d’une part, la décision de B______ refusant la location de sa scène du 29 octobre 2010 et, d’autre part, la décision de la ville du 9 février 2011 refusant de se prononcer sur l’orientation artistique de B______. A défaut d’être disjoints, ces points seront abordés successivement, en application du principe d’économie de procédure, et en raison notamment de l’unité de l’état de fait, de la connexité des causes et de leur sort.</w:t>
      </w:r>
    </w:p>
    <w:p>
      <w:r>
        <w:rPr>
          <w:b/>
        </w:rPr>
        <w:t>E. 2</w:t>
      </w:r>
    </w:p>
    <w:p>
      <w:r>
        <w:t>A titre préalable, il convient de déterminer si la chambre de céans est compétente pour connaître du présent recours et si la recourante dispose de la qualité pour recourir, ces points étant d’ores et déjà contestés par les intimées.</w:t>
      </w:r>
    </w:p>
    <w:p>
      <w:r>
        <w:t>A/566/2011</w:t>
      </w:r>
    </w:p>
    <w:p>
      <w:r>
        <w:t>- 10/20 -</w:t>
      </w:r>
    </w:p>
    <w:p>
      <w:r>
        <w:rPr>
          <w:b/>
        </w:rPr>
        <w:t>E. 2.3</w:t>
      </w:r>
    </w:p>
    <w:p>
      <w:r>
        <w:t>; 2D_18/2009 du 22 juin 2009 consid. 4.2).</w:t>
      </w:r>
    </w:p>
    <w:p>
      <w:r>
        <w:t>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(ATA/177/2011 du 15 mars 2011 ; ATA/515/2009 du 13 octobre 2009 ; ATA/255/2009 du 19 mai 2009 ; ATA/50/2009 du 27 janvier 2009), la charge de leur preuve incombant à la partie qui s’en prévaut. 12. a. L’absence de motivation n’a pas d’incidence sur la régularité de la notification de la décision attaquée (ATF 111 1A 150 et les références citées), si cette dernière suffit à faire comprendre à son destinataire qu’une prestation ou la création d’un rapport de droit lui est refusée (ATA/729/2004 du 21 septembre 2004, consid. 5.b.). b. Une notification irrégulière ne pouvant entraîner aucun préjudice pour les parties (art. 47 LPA), un recours déposé au-delà du délai de trente jours prévu contre une décision finale (art. 62 al. 1 let. A LPA) peut à certaines conditions être recevable. L’administré doit toutefois, en application du principe de la bonne foi, agir dans un délai raisonnable dès la connaissance de la décision (ATA/387/2014 du 27 mai 2014 condid. 4 et la jurisprudence citée ; Thierry TANQUEREL, op. cit., p. 522 n. 1566). On peut et doit attendre d’un justiciable en désaccord avec une décision dépourvue de l’indication des voies de droit qu’il se renseigne sur ses possibilités de recours auprès d’un avocat ou de l’autorité qui a statué, conformément aux règles de la bonne foi. A défaut, la décision entre en force passé un certain délai, même si une disposition légale prévoyait expressément</w:t>
      </w:r>
    </w:p>
    <w:p>
      <w:r>
        <w:t>A/566/2011</w:t>
      </w:r>
    </w:p>
    <w:p>
      <w:r>
        <w:t>- 15/20 - l’obligation de porter la mention des voies de droit (ATF 121 II 72 consid. 2a ; ATF 119 IV 330 ; Arrêt du Tribunal fédéral 2P.83/2006 du 5 septembre 2006 et la jurisprudence citée). Il y a donc lieu d’examiner, d’après les circonstances du cas concret, si la partie interessée a réellement été induite en erreur par l’irrégularité de la notification et a, de ce fait, subi un préjudice ou si elle a agi dans un délai raisonnable (ATA/436/2014 du 17 juin 2014 consid. 2b et les références citées). 13. En l’espèce, le B______ s’est exprimé à réitérées reprises, oralement puis par écrit, la première fois en date du 9 septembre 2010, cela tant sous la plume de M. K______ que sous celle de Mme I______. Il n’a pas résulté des courriers successifs qui ont été échangés que l’institution ait souhaité revoir le choix pour lequel elle avait opté. La substitution de motifs opérée n’influe en cela pas non plus sur la permanence de la prise de position de B______. L’acte de recours a été déposé le 23 février 2011, soit plus de cinq mois après la première détermination écrite de l’institution.</w:t>
      </w:r>
    </w:p>
    <w:p>
      <w:r>
        <w:t>Si décision il y eût, il y a lieu de considérer que le délai pour agir a atteint son terme avant le dépôt du recours, le choix de B______ ayant été signifié à la recourante bien plus de trente jours avant la saisine des juridictions administratives.</w:t>
      </w:r>
    </w:p>
    <w:p>
      <w:r>
        <w:t>Les explicitations de A______ relativement au fait qu’un refus persistant peut être assimilé à un acte attaquable est, dans cette mesure, dépourvu de pertinence. Il y a davantage lieu de reconnaître, en accord avec les intimées, que le recours est, en tout état, irrecevable que ce soit du fait de l’absence de décision, auquel cas la chambre de céans n’est pas autorisée à trancher la question au fond, ou en raison de la forclusion de sa remise en cause.</w:t>
      </w:r>
    </w:p>
    <w:p>
      <w:r>
        <w:t>Enfin, l’absence de l’indication des voies de droit n’a entraîné aucun préjudice pour les parties. En effet, la Fondation a réagi cinq mois après la première détermination écrite de l’institution et elle était assistée d’un mandataire professionnellement qualifié. La Fondation n’a donc pas été induite en erreur par l’irrégularité de la notification. Ce grief se révèle également mal fondé.</w:t>
      </w:r>
    </w:p>
    <w:p>
      <w:r>
        <w:rPr>
          <w:b/>
        </w:rPr>
        <w:t>E. 3</w:t>
      </w:r>
    </w:p>
    <w:p>
      <w:r>
        <w:t>a. Au titre de l’art. 132 al. 1 ab initio de la loi genevoise du 26 septembre 2010 sur l’organisation judiciaire (LOJ - E 2 05), la chambre administrative est l’autorité supérieure ordinaire de recours en matière administrative.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(art. 132 al. 2 LOJ).</w:t>
      </w:r>
    </w:p>
    <w:p>
      <w:r>
        <w:t>Les actes des autorités administratives, soit notamment des corporations et établissements de droit public et des autorités communales (art. 5 let. e et f LPA) peuvent être portés par-devant la chambre de céans à moins qu’une autre autorité ou juridiction administrative ne soit instituée par la loi pour connaître de la cause en premier ressort (art. 132 al. 8 LOJ).</w:t>
      </w:r>
    </w:p>
    <w:p>
      <w:r>
        <w:t>b. Le patrimoine administratif se distingue du domaine public et du patrimoine financier par le fait que les biens qui le composent sont affectés à une tâche déterminée (Michel HOTTELIER, La réglementation du domaine public à Genève, SJ 2002 124, p. 126). Il regroupe notamment les écoles, les établissements d’enseignement secondaire, supérieur, universitaire ou technique , les hôpitaux, les musées, les casernes, les terrains de sport, ou encore l’ensemble des infrastructures destinées à permettre notamment à des institutions de droit public d’exercer les diverses missions qui leur sont imparties (Michel HOTTELIER, ibid ; André GRISEL, Traité de droit administratif, Neuchâtel 1984, p. 525 ; Ulrich HÄFELIN/Georg MÜLLER, Felix UHLMANN, Grundriss des Allgemeinen Verwaltungsrecht, 6ème éd. 2010 n. 2330 ; Tobias JAAG, Gemeingebrauch und Sondernutzung öffentlicher Sachen, ZBl 93/1992, p. 147).</w:t>
      </w:r>
    </w:p>
    <w:p>
      <w:r>
        <w:t>L’État promeut la création artistique et l’activité culturelle. Il assure leur diversité et leur accessibilité. À cette fin, il met à disposition des moyens, des espaces et des instruments de travail adéquats (art. 216 al. 1 et 2 Cst./GE).</w:t>
      </w:r>
    </w:p>
    <w:p>
      <w:r>
        <w:t>La mise à disposition d’une salle de spectacle, propriété de la collectivité, réalise la mission d’intérêt public que la loi confie aux communes, à savoir celle de participer au rayonnement et à la transmission de la culture et, en particulier, au développement de la création et de la production artistiques en favorisant l’échange sur un plan international (art. 3 al. 2 et 4 ch. 5 de la loi genevoise du 20 juin 1996 sur l’accès et l’encouragement à la culture - LAEC - C 3 05 ; ATA/321/2010 du 11 mai 2010).</w:t>
      </w:r>
    </w:p>
    <w:p>
      <w:r>
        <w:rPr>
          <w:b/>
        </w:rPr>
        <w:t>E. 4</w:t>
      </w:r>
    </w:p>
    <w:p>
      <w:r>
        <w:t>En l’espèce, les intimées soutiennent que le refus de louer la scène doit être assimilé à la non-acceptation d’une offre de contracter relevant du droit privé. Les actes entrepris ont été accomplis par le B______, une institution autonome de droit public, et par la commune de Genève, soit pour elle son organe exécutif.</w:t>
      </w:r>
    </w:p>
    <w:p>
      <w:r>
        <w:t>A/566/2011</w:t>
      </w:r>
    </w:p>
    <w:p>
      <w:r>
        <w:t>- 11/20 -</w:t>
      </w:r>
    </w:p>
    <w:p>
      <w:r>
        <w:t>À rigueur de la destination qui lui a été assignée, le bâtiment de B______, et plus particulièrement sa scène, a pour vocation de promouvoir l’enrichissement culturel de la population. Propriété du canton attribuée à la ville, il contribue indéniablement à la réalisation de l’un des buts de l’État. L’édifice considéré relève, partant, du patrimoine administratif.</w:t>
      </w:r>
    </w:p>
    <w:p>
      <w:r>
        <w:rPr>
          <w:b/>
        </w:rPr>
        <w:t>E. 5</w:t>
      </w:r>
    </w:p>
    <w:p>
      <w:r>
        <w:t>Selon la doctrine, en l’absence de règles spécifiques de droit public, le patrimoine administratif est régi par le droit privé (Blaise KNAPP, Cours de droit administratif, Bâle 1994, p. 266, n. 2928). A contrario, lorsque de telles règles existent, il est gouverné par le droit public.</w:t>
      </w:r>
    </w:p>
    <w:p>
      <w:r>
        <w:t>En l’occurrence, le B______ a été constitué par voie législative et les membres de son conseil de fondation sont tous désignés par la ville. En tant que dépositaire de la puissance publique qui lui a été déléguée, la fondation édicte des règles qui ressortissent matériellement au droit public.</w:t>
      </w:r>
    </w:p>
    <w:p>
      <w:r>
        <w:t>Il importe cependant de relever que, à la différence de ce que semble estimer la recourante en se référant à la décision judiciaire portant sur la location de la salle de l’Alhambra (ATA/321/2010 du 11 mai 2010), la vocation première de la scène de B______ n’est pas d’être mise à la disposition du public mais bel et bien de voir se produire les artistes, troupes et orchestres choisis, respectivement invités, par la fondation, cela dans l’accomplissement du but qui lui échoit de par la nature de sa constitution.</w:t>
      </w:r>
    </w:p>
    <w:p>
      <w:r>
        <w:t>Il faut ainsi admettre, avec la recourante, que la chambre de céans est compétente à raison de la matière pour connaître de l’ensemble des faits qui lui sont soumis, dans la mesure où aucune autre instance préalable n’est compétente à rigueur de loi.</w:t>
      </w:r>
    </w:p>
    <w:p>
      <w:r>
        <w:rPr>
          <w:b/>
        </w:rPr>
        <w:t>E. 6</w:t>
      </w:r>
    </w:p>
    <w:p>
      <w:r>
        <w:t>a. L’intérêt personnel à recourir découle du caractère individuel des décisions administratives et présuppose que l’administré soit titulaire du droit dont il se prévaut par-devant la juridiction compétente (art. 60 al. 1 let. b 1ère hyp. LPA).</w:t>
      </w:r>
    </w:p>
    <w:p>
      <w:r>
        <w:t>La question de l’identité de la personne avec laquelle l’administration traite et s’entretient doit être appréciée selon les circonstances propres à la situation concernée.</w:t>
      </w:r>
    </w:p>
    <w:p>
      <w:r>
        <w:t>b.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in RDAF 2010 I 367 ; ATF 132 I 249 consid. 5 ; arrêt du Tribunal fédéral 1C_39/2013 du 11 mars</w:t>
      </w:r>
    </w:p>
    <w:p>
      <w:r>
        <w:t>A/566/2011</w:t>
      </w:r>
    </w:p>
    <w:p>
      <w:r>
        <w:t>- 12/20 - 2013 consid. 2.1 ; ATA/43/2013 du 22 janvier 2013 consid. 3c). L’excès de formalisme peut résider soit dans la règle de comportement imposée au justiciable, soit dans la sanction qui lui est attachée (ATF 132 I 249 consid. 5 ; 130 V 177 consid. 5.4.1 ; 128 II 139 consid. 2a). Ainsi en va-t-il lorsque la violation d’une règle de forme de peu d’importance entraîne une sanction grave ou disproportionnée, telle par exemple une décision d’irrecevabilité (ATA/626/2013 du 24 septembre 2013 consid. 3 ; ATA/386/2013 du 18 juin 2013 consid. 3c ; ATA/493/2011 du 26 juillet 2011 ; ATA/356/2009 du 28 juillet 2009 ; ATA/473/2004 du 25 mai 2004 consid. 3 ; ATA/561/2003 du 23 juillet 2003 consid. 6).</w:t>
      </w:r>
    </w:p>
    <w:p>
      <w:r>
        <w:rPr>
          <w:b/>
        </w:rPr>
        <w:t>E. 7</w:t>
      </w:r>
    </w:p>
    <w:p>
      <w:r>
        <w:t>En l’espèce, les intimées estiment qu’ils ont entretenu des discussions et refusé la location à « G______ », en tant qu’entité de droit étranger. La qualité pour recourir de la recourante ne devrait donc pas lui être reconnue par défaut d’intérêt personnel et son moyen de droit déclaré irrecevable.</w:t>
      </w:r>
    </w:p>
    <w:p>
      <w:r>
        <w:t>Un tel point de vue relève manifestement d’un formalisme excessif. En effet, quand bien même le nom que la recourante emploie elle-même, à tort, dans ses relations avec les tiers diffère de son nom social et se rapproche sensiblement de celui d’une organisation incorporée dans l’État de New-York, à savoir « G______. », A______ n’a à aucun moment laissé entendre que son siège était sis à l‘étranger. Bien au contraire, les éléments versés au dossier démontrent que l’identité de la requérante était suffisamment claire ; la mention « A______ » figurait, en petits caractères, sur le papier à en-tête utilisé par la recourante, l’adresse électronique mentionnée faisait état de « dpa-foundation », l’adresse postale et le numéro de téléphone portable sont suisses. De plus, la signataire des courriers était habilitée à engager la fondation.</w:t>
      </w:r>
    </w:p>
    <w:p>
      <w:r>
        <w:t>Si les intimées exprimaient des doutes sur la personne avec laquelle elles étaient en pourparlers, il leur appartenait de requérir des précisions sur ce point, voire de demander un duplicata certifié conforme des statuts ou de l’extrait du registre du commerce concerné. Elles ne peuvent, sauf à agir en contrariété avec le principe de la bonne foi, soutenir que la qualité de l’administré était autre, respectivement incertaine.</w:t>
      </w:r>
    </w:p>
    <w:p>
      <w:r>
        <w:t>Il s’ensuit que l’identité de la recourante était aisément déterminable et que celle-ci était bel et bien partie aux décisions querellées. Partant, elle dispose d’un intérêt personnel à recourir.</w:t>
      </w:r>
    </w:p>
    <w:p>
      <w:r>
        <w:rPr>
          <w:b/>
        </w:rPr>
        <w:t>E. 8</w:t>
      </w:r>
    </w:p>
    <w:p>
      <w:r>
        <w:t>Dans la première partie de son argumentation, la recourante se pourvoit contre le refus opposé par le B______ de pouvoir louer ses locaux.</w:t>
      </w:r>
    </w:p>
    <w:p>
      <w:r>
        <w:rPr>
          <w:b/>
        </w:rPr>
        <w:t>E. 9</w:t>
      </w:r>
    </w:p>
    <w:p>
      <w:r>
        <w:t>a. Au titre de l’art. 57 let. a LPA, sont notamment sujettes à recours les décisions finales.</w:t>
      </w:r>
    </w:p>
    <w:p>
      <w:r>
        <w:t>A/566/2011</w:t>
      </w:r>
    </w:p>
    <w:p>
      <w:r>
        <w:t>- 13/20 -</w:t>
      </w:r>
    </w:p>
    <w:p>
      <w:r>
        <w:t>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8C_191/2010 du 12 octobre 2010 consid. 6.1 ; 1C_408/2008 du 16 juillet 2009 consid. 2 ; ATA/741/2010 du 2 novembre 2010 consid. 2 ; ATA/576/2010 du 31 août 2010 consid. 2 ; ATA/311/2009 du 23 juin 2009 consid. 4 ; ATA/42/2007 du 30 janvier 2007 consid. 4 ; ATA/602/2006 du</w:t>
      </w:r>
    </w:p>
    <w:p>
      <w:r>
        <w:rPr>
          <w:b/>
        </w:rPr>
        <w:t>E. 14</w:t>
      </w:r>
    </w:p>
    <w:p>
      <w:r>
        <w:t>Le recours ne fût-il pas tardif, il n’aurait pas davantage pu être reçu. En effet, aux termes de l’art. 60 let. b LPA, n’ont qualité pour recourir que les personnes qui sont touchées directement par une décision et ont un intérêt digne de protection à ce qu’elle soit annulée ou modifiée.</w:t>
      </w:r>
    </w:p>
    <w:p>
      <w:r>
        <w:t>a. Selon la jurisprudence, le recourant doit en effet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w:t>
      </w:r>
    </w:p>
    <w:p>
      <w:r>
        <w:t>A/566/2011</w:t>
      </w:r>
    </w:p>
    <w:p>
      <w:r>
        <w:t>- 16/20 -</w:t>
      </w:r>
    </w:p>
    <w:p>
      <w:r>
        <w:t>Un intérêt digne de protection suppose un intérêt actuel à obtenir l’annulation de la décision attaquée (ATF 138 II 42 consid. 1 p. 44 ; 137 I 23 consid. 1.3 p. 24 s ; 135 I 79 consid. 1 p. 81 ; 128 II 34 consid. 1b p. 36 ; arrêts du Tribunal fédéral 2C_892/2011 du 17 mars 2012 consid. 1.2 et 2C_811/2011 du 5 janvier 2012 consid. 1; ATA/245/2012 du 24 avril 2012).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ss ; ATA/192/2009 du 21 avril 2009) ; s’il s’éteint pendant la procédure, le recours, devenu sans objet, doit être simplement radié du rôle (ATF 125 V 373 consid. 1 p. 374 ; arrêt du Tribunal fédéral 8C_194/2011 du 8 février 2012 consid. 2.2 ; ATA/195/2007 du 24 avril 2007 consid. 3 et 4).</w:t>
      </w:r>
    </w:p>
    <w:p>
      <w:r>
        <w:t>b.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p. 81 ; 128 II 34 consid. 1b p. 36 ; ATA/759/2012 du 6 novembre 2012).</w:t>
      </w:r>
    </w:p>
    <w:p>
      <w:r>
        <w:rPr>
          <w:b/>
        </w:rPr>
        <w:t>E. 15</w:t>
      </w:r>
    </w:p>
    <w:p>
      <w:r>
        <w:t>En l’espèce, la requête de la recourante portait sur la location de la scène de B______ à une date prévue entre le ______ et le ______ 2011. Cette date étant échue, il n’est plus nécessaire à A______ d’obtenir une décision judiciaire statuant sur cette question.</w:t>
      </w:r>
    </w:p>
    <w:p>
      <w:r>
        <w:t>En effet, l’expectative de voir son moyen de droit admis ne conférerait aucun avantage à la recourante. Contrairement à ce qu’elle semble arguer, l’indemnisation d’un éventuel engagement de la responsabilité de l’État n’est pas liée au prononcé préalable d’une sentence de droit administratif. La voie du recours de droit public n’est, dans cette optique, pas un préalable nécessaire à la réserve de telles prétentions.</w:t>
      </w:r>
    </w:p>
    <w:p>
      <w:r>
        <w:t>En outre, l’acte en cause ne fait pas l’objet d’une mise en œuvre immédiate et ne présente pas un caractère si provisoire qu’il ne puisse être, à nouveau, soumis à la cognition de la chambre administrative, laquelle ne peut faire abstraction de la nécessité d’un intérêt actuel. Un refus ultérieur pourrait, ainsi, faire l’objet d’un nouveau recours, sous réserve de l’existence d’un acte</w:t>
      </w:r>
    </w:p>
    <w:p>
      <w:r>
        <w:t>A/566/2011</w:t>
      </w:r>
    </w:p>
    <w:p>
      <w:r>
        <w:t>- 17/20 - attaquable, et être tranché en temps utile ; l’argument élevé par la recourante selon lequel la situation serait à même de se reproduire va précisément en ce sens.</w:t>
      </w:r>
    </w:p>
    <w:p>
      <w:r>
        <w:t>Conséquemment, A______ doit également se voir dénier la qualité pour recourir contre le refus de B______ pour défaut d’intérêt actuel.</w:t>
      </w:r>
    </w:p>
    <w:p>
      <w:r>
        <w:rPr>
          <w:b/>
        </w:rPr>
        <w:t>E. 16</w:t>
      </w:r>
    </w:p>
    <w:p>
      <w:r>
        <w:t>Le recours contre la décision de B______ étant irrecevable de plusieurs chefs, il n’est pas nécessaire d’examiner la motivation de la décision rendue ni, à plus forte raison, de statuer sur le fond de la cause. Il n’apparaît pas, non plus, utile d’apprécier le sort des pièces produites après que la cause a été gardée à juger.</w:t>
      </w:r>
    </w:p>
    <w:p>
      <w:r>
        <w:rPr>
          <w:b/>
        </w:rPr>
        <w:t>E. 17</w:t>
      </w:r>
    </w:p>
    <w:p>
      <w:r>
        <w:t>Dans la seconde partie de son argumentation mais dans le même acte de recours, la recourante s’en prend à la manière dont la ville a assumé son rôle d’autorité de surveillance, plus particulièrement au refus de celle-ci d’entrer en matière sur l’opportunité de louer la scène de B______.</w:t>
      </w:r>
    </w:p>
    <w:p>
      <w:r>
        <w:rPr>
          <w:b/>
        </w:rPr>
        <w:t>E. 18</w:t>
      </w:r>
    </w:p>
    <w:p>
      <w:r>
        <w:t>Après avoir, en date du 21 septembre 2010, informé A______ de ce qu’elle avait donné son accord de principe à la représentation de la troupe « G______» mais que la salle n’était pas disponible durant la période requise et après avoir confirmé la teneur de son premier courrier en date du 16 novembre 2010, la ville s’est formellement prononcée, par pli du 9 février 2011, sur la question de son impossibilité à « se substituer à l’appréciation » de B______.</w:t>
      </w:r>
    </w:p>
    <w:p>
      <w:r>
        <w:t>La question de savoir si ledit courrier constitue une décision déclarant irrecevable la demande qui lui était soumise au sens de l’art. 4 al. 1 lit. c LPA peut, là encore, demeurer ouverte au vu des considérations suivantes.</w:t>
      </w:r>
    </w:p>
    <w:p>
      <w:r>
        <w:rPr>
          <w:b/>
        </w:rPr>
        <w:t>E. 19</w:t>
      </w:r>
    </w:p>
    <w:p>
      <w:r>
        <w:t>a. Conformément à l’art. 2 de la loi genevoise du 15 novembre 1958 sur les fondations de droit public (LFond ; E 2 25), la création et la dissolution d'une telle fondation, de même que l'approbation de ses statuts ou de leurs modifications, sont de la compétence du Grand Conseil.</w:t>
      </w:r>
    </w:p>
    <w:p>
      <w:r>
        <w:t>b. Par une loi, le Grand Conseil a autorisé la constitution de B______ et adopté ses statuts. Ceux-ci ont été modifiés par voie législative.</w:t>
      </w:r>
    </w:p>
    <w:p>
      <w:r>
        <w:rPr>
          <w:b/>
        </w:rPr>
        <w:t>E. 20</w:t>
      </w:r>
    </w:p>
    <w:p>
      <w:r>
        <w:t>L’article premier des statuts de B______ dispose que l’institution est prioritairement régie par les statuts, subsidiairement par les art. 80 ss du Code civil suisse du 10 décembre l907 (CC - RS 210)</w:t>
      </w:r>
    </w:p>
    <w:p>
      <w:r>
        <w:rPr>
          <w:b/>
        </w:rPr>
        <w:t>E. 21</w:t>
      </w:r>
    </w:p>
    <w:p>
      <w:r>
        <w:t>a. A leur art. 5, il est prévu que la ville fonctionne comme autorité de surveillance de la fondation, conformément aux dispositions de l’article premier.</w:t>
      </w:r>
    </w:p>
    <w:p>
      <w:r>
        <w:t>C’est en vain que l’on recherche dans les statuts une définition de l’étendue du pouvoir de surveillance de la ville.</w:t>
      </w:r>
    </w:p>
    <w:p>
      <w:r>
        <w:t>A/566/2011</w:t>
      </w:r>
    </w:p>
    <w:p>
      <w:r>
        <w:t>- 18/20 -</w:t>
      </w:r>
    </w:p>
    <w:p>
      <w:r>
        <w:t>b. Au titre de l’art. 84 al. 2 CC, l’autorité de surveillance pourvoit à ce que les biens des fondations soient employés conformément à leur destination.</w:t>
      </w:r>
    </w:p>
    <w:p>
      <w:r>
        <w:t>c. En application de l’article premier du règlement intérieur de B______, la compétence de décider l’orientation générale de l’institution et de déterminer son mode d’exploitation, notamment le plan de production des spectacles, les relations avec le public, l’organisation administrative et artistique, ainsi que les questions financières échoit au conseil de fondation, sans préjudice des droits de l’autorité de surveillance (par. 2).</w:t>
      </w:r>
    </w:p>
    <w:p>
      <w:r>
        <w:t>La gestion des affaires courantes en lien avec l’exploitation de B______ ressortit au bureau du conseil et peut être déléguée à la présidence ou à la direction (art. 11 let. a et 15 du règlement intérieur).</w:t>
      </w:r>
    </w:p>
    <w:p>
      <w:r>
        <w:t>d. Selon l’art. 3 § 1 de la convention relative à l’exploitation de B______, l’institution est autorisée à louer à des tiers, pour une ou plusieurs séances, tout ou partie du bâtiment en vue de spectacles.</w:t>
      </w:r>
    </w:p>
    <w:p>
      <w:r>
        <w:rPr>
          <w:b/>
        </w:rPr>
        <w:t>E. 22</w:t>
      </w:r>
    </w:p>
    <w:p>
      <w:r>
        <w:t>Les statuts, règlement et convention d’exploitation n’étendant pas les compétences de l’autorité de surveillance, la ville dispose d’un pouvoir général de supervision portant sur l’allocation conforme des biens de l’institution au but qui lui a été dévolu par la volonté du législateur cantonal. Elle ne peut, sauf à intervenir de manière inadmissible dans la sphère d’autonomie des organes de B______, revoir une décision ponctuelle qui relève de la gestion courante, l’exploitation du bâtiment concerné ayant été exclusivement remise à l’institution.</w:t>
      </w:r>
    </w:p>
    <w:p>
      <w:r>
        <w:t>Parallèlement à cela, aucun lien direct et personnel n’existe entre les tiers sollicitant la location de la salle, d’une part, et la ville en sa qualité d’autorité de surveillance, d’autre part, de sorte que celle-ci ne dispose d’aucun pouvoir de décision en rapport avec les premiers cités. Il en résulte qu’aux fins d’agir à l’encontre des actes de l’autorité de surveillance, il eût été indispensable que la loi prévît une voie de recours spéciale. Tel n’étant pas le cas, l’acte ne peut être porté par-devant la chambre administrative. Le recours sera donc déclaré irrecevable.</w:t>
      </w:r>
    </w:p>
    <w:p>
      <w:r>
        <w:rPr>
          <w:b/>
        </w:rPr>
        <w:t>E. 23</w:t>
      </w:r>
    </w:p>
    <w:p>
      <w:r>
        <w:t>En tant qu'elle succombe, la recourante sera condamnée à supporter les frais de la présente procédure, arrêtés à CHF 1'500.- (art. 87 al. 1 LPA). Vu la qualité des intimées, il ne leur sera pas alloué d'indemnité de procédure (art. 87 al. 2 LPA). * * * * *</w:t>
      </w:r>
    </w:p>
    <w:p>
      <w:r>
        <w:t>A/566/2011</w:t>
      </w:r>
    </w:p>
    <w:p>
      <w:r>
        <w:t>- 19/20 -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