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ATA/811/2024 vom 9. Juli 2024</w:t>
      </w:r>
    </w:p>
    <w:p>
      <w:r>
        <w:t>GE Cour de justice, 2024-07-09, FR</w:t>
      </w:r>
    </w:p>
    <w:p>
      <w:r>
        <w:rPr>
          <w:b/>
        </w:rPr>
        <w:t xml:space="preserve">Quelle: </w:t>
      </w:r>
      <w:r>
        <w:t>https://mcp.opencaselaw.ch/entscheid/ge_gerichte_ATA_811_2024</w:t>
      </w:r>
    </w:p>
    <w:p>
      <w:r>
        <w:t>FR: GE_GERICHTE ATA/811/2024 du 9 juillet 2024</w:t>
      </w:r>
    </w:p>
    <w:p>
      <w:r>
        <w:t>IT: GE_GERICHTE ATA/811/2024 del 9 luglio 2024</w:t>
      </w:r>
    </w:p>
    <w:p>
      <w:pPr>
        <w:pStyle w:val="Heading2"/>
      </w:pPr>
      <w:r>
        <w:t>Erwägungen</w:t>
      </w:r>
    </w:p>
    <w:p>
      <w:r>
        <w:rPr>
          <w:b/>
        </w:rPr>
        <w:t>E. 14</w:t>
      </w:r>
    </w:p>
    <w:p>
      <w:r>
        <w:t>septembre 2023 de la docteure O______, spécialiste FMH en neurologie, concluant à la persistance d’un syndrome de souffrance post-traumatique important avec un cortège de symptômes de type troubles de la concentration, fatigabilité, céphalées. L’anamnèse évoquait également des pseudo hallucinations, un comportement de vérification, une irritabilité et une humeur dépressive. La médecin n’avait pas de proposition par rapport à des investigations compte tenu d’une IRM cérébrale et d’une IRM cervico-lombaire normales en 2021. Elle suggérait l’essai de faibles doses de Pregabalin. b. Par réponse du 14 décembre 2023, l’OCPM a conclu au rejet du recours. Les déclarations, succinctes et standardisées des personnes l’ayant connu n’étaient pas suffisantes pour changer de position. Il n’avait pas acquis de connaissances professionnelles si spécifiques qu’il ne pourrait mettre au profit dans son pays d’origine où la réintégration apparaissait comme possible. Les traitements et soins médicamenteux dont il avait besoin étaient disponibles au Kosovo, de sorte que cet aspect ne justifiait pas non plus l’octroi d’une autorisation de séjour. Sous l’angle de l’exigibilité du renvoi, il ne ressortait pas du dossier que l’état de santé du recourant se dégraderait à un tel point de mettre sa vie en péril. Enfin, si une nouvelle intervention chirurgicale devait tout prochainement être planifiée en ce qui concernait son genou droit, il pourrait examiner l’opportunité de fixer un délai de départ lui permettant de bénéficier de ce traitement médical. Il en allait de même en ce qui concernait une éventuelle expertise médicale dans le cadre de sa demande de prestations d’assurance-invalidité déposée auprès de l’OCAS, prestations qu’il pourrait le cas échéant aussi percevoir depuis le Kosovo. c. Le 5 janvier 2024, le recourant a indiqué qu’une nouvelle opération avait été fixée le 16 janvier 2024 par le docteur P______. Il n’avait toujours pas de nouvelles concernant l’OCAS et une relance serait envoyée prochainement. Dans l’attente de ces deux évènements, il convenait de suspendre la procédure. d. Le 18 janvier 2024, l’OCPM s’est opposé à la demande de suspension de la procédure. Le sort juridique de la procédure ne dépendait ni de l’éventuel octroi d’une rente d’assurance-invalidité ni de la convalescence médicale du recourant ensuite de son opération ayant pris place le 16 janvier 2024. Une adaptation du délai de départ pourrait néanmoins être envisagée. e. Par réplique du 19 mars 2024, le recourant a persisté dans sa demande de suspension de la procédure. Il a rappelé qu’il était suivi par un médecin généraliste, un cardiologue, un orthopédiste, un psychiatre, un neurologue, un otorhinolaryngologue et un autre spécialiste en chirurgie orthopédique. Il souffrait d’atteintes importantes à sa santé qui nécessitaient un suivi de la part de l’assurance- invalidité. La prise en charge par l’assurance-invalidité de ses frais médicaux était essentielle afin qu’il puisse bénéficier de soins au vu de sa situation médicale. Les</w:t>
      </w:r>
    </w:p>
    <w:p>
      <w:r>
        <w:t>- 9/20 - A/958/2023 infrastructures hospitalières du Kosovo étaient insuffisantes pour sa prise en charge, en particulier au vu de sa situation médicale fortement dégradée. La procédure devait être suspendue dans l’attente d’une décision de l’assurance-invalidité. L’expertise psychologique avait d’ores et déjà été réalisée. Récemment, il avait développé des problèmes complémentaires au cœur en raison des multiples médicaments qu’il devait prendre. Une nouvelle hospitalisation était envisagée dans ce cadre. Enfin, il avait été récemment hospitalisé et un rendez-vous de suivi avait été fixé le 25 avril 2024. f.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la suspension de la procédure. L’OCPM s’y oppose. 2.1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 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 2.2 En l’espèce, aucune des conditions de l’art. 78 LPA n’est réalisée in casu, l’OCPM s’étant opposé à la suspension de la procédure. Quant à l’art. 14 LPA, il n’apparait pas, et le recourant ne l’allègue pas, que le sort de la présente procédure dépendrait de la procédure devant l’OAI. Le dossier contient en effet de nombreuses pièces médicales permettant à la chambre de céans de statuer en connaissance de cause, étant rappelé pour le surplus que l’art. 14 LPA est une norme potestative, qui ne confère aucun droit à la suspension. Il ne sera ainsi pas donné suite à la demande de suspension. 3. Le recourant invoque une violation de son droit d’être entendu et sollicite son audition en comparution personnelle.</w:t>
      </w:r>
    </w:p>
    <w:p>
      <w:r>
        <w:t>- 10/20 - A/958/2023 3.1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 3.2 En l'espèce, le recourant a apporté des pièces au dossier et fourni des explications détaillées tant devant l’OCPM que devant le TAPI et la chambre de céans. En tant qu’il cherche à démontrer l’importance de son suivi médical, il perd de vue que de tels éléments peuvent être établis au moyen de pièces, étant rappelé que la procédure administrative est en principe écrite. Il en va de même des allégués portant sur la durée de son séjour. Dans ces conditions, procédant à une appréciation anticipée des preuves, la juridiction précédente n'a pas violé son droit d'être entendu en écartant, sur la base d'une appréciation anticipée des preuves, sa demande d'audition. Le grief tiré de la violation du droit d'être entendu doit être écarté. Pour les mêmes motifs, la chambre de céans ne procédera pas à l’acte d’instruction sollicité. 4. Le litige porte sur la décision de refus d’octroi de l’autorisation de séjour en faveur du recourant et prononçant son renvoi de Suisse. 4.1 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 4.2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w:t>
      </w:r>
    </w:p>
    <w:p>
      <w:r>
        <w:t>- 11/20 - A/958/2023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- 12/20 - A/958/2023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 4.3 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2D_25/2023 du 12 janvier 2024 consid. 5.4 ; 2C_353/2023 du 22 novembre 2023 consid. 4.3.1 ; 2C_797/2022 du 22 mars 2023 consid. 3.3.3 ; 2C_145/2022 du 6 avril 2022 consid. 6.3 ; 2C_935/2021 du 28 février 2022 consid. 5.1.2 ; 2C_822/2019 du 9 juin 2020 consid. 3.3 et les arrêts cités). L'impact de l'endettement dans l'appréciation de l'intégration d'une personne dépend du montant des dettes, de leurs causes et du</w:t>
      </w:r>
    </w:p>
    <w:p>
      <w:r>
        <w:t>- 13/20 - A/958/2023 point de savoir si la personne les a remboursées ou s'y emploie de manière constante et efficace (arrêts du Tribunal fédéral 2C_145/2022 précité consid. 6.3 ; 2C_935/2021 précité consid. 5.1.2 ; 2C_725/2019 du 12 septembre 2019 consid. 7.2 et les arrêts cités).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 Aux termes de l'art. 96 al. 1 LEI, les autorités compétentes tiennent compte, en exerçant leur pouvoir d'appréciation, des intérêts publics, de la situation personnelle de l'étranger ainsi que de son intégration. 4.4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4.5 En l’occurrence, le recourant fait valoir qu’il réside à Genève depuis 2005. Les pièces au dossier, en particulier la carte d’employé d’D______ et le contrat de travail avec l’entreprise du 1er mai 2017, permettent de retenir une présence en Suisse, tout au plus, depuis 2017. Contrairement à ce que soutient l’intéressé, ni la carte de membre – non datée – de « A______ Club » à C______, ni le laissez-passer délivré le 26 septembre 2007 ne permettent de justifier d’une présence continue en Suisse avant 2017. Ainsi que l’a relevé le TAPI, le laissez-passer permet tout au plus de prouver que le recourant se trouvait en Suisse en septembre 2007, ce qui est d’ailleurs corroboré par l’interdiction d’entrée prononcée à son encontre le 24 septembre 2007. S’ajoute à cela qu’il a lui-même déclaré devant la police cantonale vaudoise qu’il était arrivé en Suisse en janvier 2016. La durée de son séjour doit donc être qualifiée « d’assez longue » selon la jurisprudence précitée. L’intégralité de ce séjour s’est toutefois déroulée dans l’illégalité, voire, depuis sa demande de régularisation, au bénéfice d’une simple tolérance. Or, conformément à la jurisprudence précitée, la durée d’un séjour illégal, ainsi qu’un séjour précaire, ne doivent normalement pas être pris en</w:t>
      </w:r>
    </w:p>
    <w:p>
      <w:r>
        <w:t>- 14/20 - A/958/2023 considération, ou seulement dans une mesure très restreinte. Il y a donc lieu d’examiner si des critères d'évaluation autres que la seule durée du séjour en Suisse seraient de nature à faire admettre qu'un départ de ce pays placerait l'intéressé dans une situation excessivement rigoureuse. Tel n’est toutefois pas le cas. Si l’intéressé a exercé plusieurs activités professionnelles durant son séjour, son intégration professionnelle ne saurait être considérée comme exceptionnelle au sens de la jurisprudence précitée. Il n’allègue du reste pas disposer de compétences professionnelles si spécifiques qu’il ne pourrait les utiliser au Kosovo. Il a certes appris le français et ne fait l’objet d’aucune poursuite. Toutefois, l'absence de dettes est un aspect en principe attendu de tout étranger désireux de s'établir durablement en Suisse et ne constitue donc pas un élément extraordinaire en sa faveur. S’ajoute à cela qu’il ne peut se prévaloir d’un comportement irréprochable, puisqu’il a séjourné et travaillé en Suisse alors qu’il se trouvait sous le coup de trois interdictions d’entrée. Les attestations de huit personnes produites au dossier ont toutes un texte identique et sont dactylographiées avec la même police, atténuant ainsi très fortement la force probante des documents censés prouver l’intensité de la relation qui le lie à son entourage. Elles ne suffisent en tous les cas pas à démontrer une intégration sociale. Le recourant n’a pas allégué s’être investi dans la vie associative, culturelle ou locale et n’a pas allégué s’être créé d’attaches particulièrement étroites. Sur le plan de la santé, le recourant se prévaut d’une atteinte à son membre inférieur droit ainsi que de graves séquelles psychologiques l’affectant fortement. Il soutient, sans toutefois le démontrer, qu’il se rend chez des spécialistes quatre fois par semaine. Il ressort des pièces versées au dossier que, sur le plan orthopédique, le recourant dispose d’une pleine capacité de travail dans une activité adaptée (activité administrative ou statique avec des changements de position possibles). L’expert mandaté par l’assurance perte de gain de son employeur avait préconisé la poursuite de la physiothérapie, ainsi qu’une infiltration intra-articulaire à base de corticoïdes afin de diminuer les signes inflammatoires. Une arthroscopie a eu lieu le 16 janvier 2024 et le recourant n’a pas allégué de complications en lien avec cette intervention, ni n’a fait état de douleurs résiduelles, étant précisé qu’un contrôle de traumatologie avec radiographie a eu lieu le 25 avril 2024. Ainsi, il n’est pas possible de retenir, sur la base de ces éléments, que le recourant souffre, du point de vue orthopédique, d'une sérieuse atteinte à la santé qui nécessite, pendant une longue période, des soins permanents ou des mesures médicales ponctuelles d'urgence, indisponibles dans le pays d'origine. S’ajoute à cela, comme l’a retenu le TAPI, que la médecine générale de la physiothérapie hebdomadaire est accessible au Kosovo (arrêt du TAF F-3505/2018 du 20 novembre 2015). Sur le plan psychiatrique, l’experte a posé le diagnostic d’épisode dépressif sévère avec symptômes psychotiques nécessitant la prise de médicaments ainsi qu’un suivi psychiatrique hebdomadaire. Se fondant sur la jurisprudence récente de la chambre administrative (ATA/1046/2023 du</w:t>
      </w:r>
    </w:p>
    <w:p>
      <w:r>
        <w:t>- 15/20 - A/958/2023 26 septembre 2023), le TAPI a toutefois retenu que la possibilité d’accéder aux soins essentiels nécessaires dans le domaine de la psychiatrie existait au Kosovo. Les allégations contraires du recourant ne sont nullement étayées. Le dossier ne contient en particulier aucun document scientifique ou avis d’un spécialiste pour asseoir son assertion – toute générale – selon laquelle le Kosovo ne posséderait pas des infrastructures et du personnel suffisant pour traiter son affection. Le rapport établi par l’OSAR le 3 avril 2017 relatif au traitement psychiatrique et psychothérapeutique au Kosovo aborde avant tout la problématique du traitement de la schizophrénie paranoïde combinée à un syndrome de stress post-traumatique. Il fait certes état de pénurie de personnel pour les personnes atteintes de maladie psychique mais relève des améliorations par rapport aux années précédentes. Ce constat est corroboré par la jurisprudence précitée, elle-même fondée sur le rapport « Landinfo » du 3 mars 2023 relatif au système de soins de santé au Kosovo, selon laquelle le nombre d’établissements de soins de santé mentale y avait considérablement augmenté depuis 2000 et les soins psychiatriques de niveau secondaire étaient dispensés dans les services psychiatriques des hôpitaux régionaux de Q______ (qui, selon l’extrait de « Google maps » produit par le recourant, se situe près de son village natal), R______, S______, T______ et U______ et V______ ainsi qu’à l’hôpital universitaire de J______. À noter que, contrairement à ce que soutient le recourant, il ne ressort pas du dossier qu’il serait inapte à la conduite et qu’il n’existerait aucun transport public pour se rendre aux hôpitaux régionaux, en particulier à Q______. Quant aux problèmes complémentaires au cœur dont fait état le recourant dans sa réplique, ils ne sont nullement établis. Un cas d’extrême gravité ne saurait ainsi être reconnu pour les seuls motifs médicaux. Pour le reste, né au Kosovo, il y a passé son enfance, son adolescence, soit la période essentielle pour la formation de sa personnalité, ainsi que les premières années de sa vie d’adulte. Il maîtrise la langue et les codes culturels du pays, où vivent encore ses parents, étant précisé qu’il a sollicité un visa de retour en 2021. S’il se heurtera sans doute à des difficultés, il ne soutient pas que sa réintégration sera impossible. C’est partant à juste titre que tant l’autorité intimée, qui n’a pas abusé de son pouvoir d’appréciation, que le TAPI, ont retenu que les conditions d’octroi d’une autorisation de séjour n’étaient pas remplies. 5. Reste encore à examiner si le renvoi du recourant est possible, licite et peut être raisonnablement exigé. 5.1 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w:t>
      </w:r>
    </w:p>
    <w:p>
      <w:r>
        <w:t>- 16/20 - A/958/2023 son État d'origine, dans son État de provenance ou dans un État tiers, est contraire aux engagements de la Suisse relevant du droit international (art. 83 al. 3 LEI). 5.2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(ATA/831/2023 du 9 août 2023 consid. 5.1 ; ATA/731/2015 du 14 juillet 2015 consid. 11b ; arrêt du TAF E-3320/2016 du 6 juin 2016 et les références citées).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(ATA/801/2018 précité consid. 10d et les arrêts cités ; arrêts du TAF F-1602/2020 du 14 février 2022 consid. 5.3.4). 5.3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w:t>
      </w:r>
    </w:p>
    <w:p>
      <w:r>
        <w:t>- 17/20 - A/958/2023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TAF D-2160/2023 du 27 avril 2023 consid. 7.10 ; D-372/2023 du 3 avril 2023 consid. 3.3.1 et la jurisprudence – notamment européenne – citée). 5.4 En l'espèce, dès lors qu'il a, à juste titre, refusé une autorisation de séjour au recourant, l'intimé devait prononcer son renvoi. Comme exposé ci-avant, le recourant souffre d’un épisode dépressif sévère avec symptômes psychotiques et bénéficie d’un traitement médicamenteux ainsi que de séances hebdomadaires de psychothérapie. Il ne rend toutefois pas vraisemblable que ceux-ci ne seraient pas disponibles au Kosovo et il n’apparaît pas que tel soit le cas. En effet, comme déjà examiné, des possibilités de poursuivre ses traitements existent au Kosovo, quand bien même la qualité de ceux-ci serait inférieure à celle qui prévaut en Suisse. De plus, conformément à la jurisprudence précitée, la péjoration éventuelle de son état psychique ne constituerait en principe pas un obstacle à l'exécution de son renvoi. Quant à son atteinte à son membre inférieur droit, il ne présente pas, pour les motifs déjà exposés, un degré de gravité suffisant pour retenir que le recourant court un risque sérieux et concret d'être soumis à un traitement interdit par l’art. 3 CEDH.</w:t>
      </w:r>
    </w:p>
    <w:p>
      <w:r>
        <w:t>- 18/20 - A/958/2023 Ainsi, son renvoi n’est pas de nature à mettre concrètement sa vie en danger ou à causer une atteinte sérieuse, durable et notablement plus grave de son intégrité physique. Le renvoi du recourant est donc possible, licite et raisonnablement exigible. Mal fondé, le recours sera rejeté. 6. Vu l’issue du recours, un émolument de CHF 400.- sera mis à la charge du recourant, qui ne peut se voir allouer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