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ATA/811/2013 vom 10. Dezember 2013</w:t>
      </w:r>
    </w:p>
    <w:p>
      <w:r>
        <w:t>GE Cour de justice, 2013-12-10, FR</w:t>
      </w:r>
    </w:p>
    <w:p>
      <w:r>
        <w:rPr>
          <w:b/>
        </w:rPr>
        <w:t xml:space="preserve">Quelle: </w:t>
      </w:r>
      <w:r>
        <w:t>https://mcp.opencaselaw.ch/entscheid/ge_gerichte_ATA_811_2013</w:t>
      </w:r>
    </w:p>
    <w:p>
      <w:r>
        <w:t>FR: GE_GERICHTE ATA/811/2013 du 10 décembre 2013</w:t>
      </w:r>
    </w:p>
    <w:p>
      <w:r>
        <w:t>IT: GE_GERICHTE ATA/811/2013 del 10 dicembre 2013</w:t>
      </w:r>
    </w:p>
    <w:p>
      <w:pPr>
        <w:pStyle w:val="Heading2"/>
      </w:pPr>
      <w:r>
        <w:t>Erwägungen</w:t>
      </w:r>
    </w:p>
    <w:p>
      <w:r>
        <w:rPr>
          <w:b/>
        </w:rPr>
        <w:t>E. 12</w:t>
      </w:r>
    </w:p>
    <w:p>
      <w:r>
        <w:t>septembre 1985 - LPA - E 5 10). 2)</w:t>
      </w:r>
    </w:p>
    <w:p>
      <w:r>
        <w:t>Selon l’art. 48 LPA, les demandes en reconsidération de décisions prises par les autorités administratives sont recevables lorsque un motif de révision au sens de l’article 80 let. a et b LPA existe (let. a) ou, alternativement, lorsque les circonstances se sont modifiées dans une mesure notable depuis la première décision (let. b).</w:t>
      </w:r>
    </w:p>
    <w:p>
      <w:r>
        <w:t>a. Aux termes de l'art. 80 let. a à c LPA, il y a lieu à révision d'une décision judiciaire lorsque, dans une affaire réglée par une décision définitive, il apparaît que :</w:t>
      </w:r>
    </w:p>
    <w:p>
      <w:r>
        <w:t>- la décision a été influencée par un crime ou un délit établi par une procédure pénale ou d'une autre manière (let. a) ;</w:t>
      </w:r>
    </w:p>
    <w:p>
      <w:r>
        <w:t>- il existe des faits ou des moyens de preuve nouveaux et importants que le recourant ne pouvait connaître ou invoquer dans la procédure précédente (let. b) ;</w:t>
      </w:r>
    </w:p>
    <w:p>
      <w:r>
        <w:t>- par inadvertance, la décision ne tient pas compte de faits invoqués et établis par pièce (let. c).</w:t>
      </w:r>
    </w:p>
    <w:p>
      <w:r>
        <w:t>b.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w:t>
      </w:r>
    </w:p>
    <w:p>
      <w:r>
        <w:t>- 7/11 - A/214/2012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 ATA/282/2002 du 28 mai 2002 ; ATA/141/2002 du 19 mars 2002).</w:t>
      </w:r>
    </w:p>
    <w:p>
      <w:r>
        <w:t>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3)</w:t>
      </w:r>
    </w:p>
    <w:p>
      <w:r>
        <w:t>En l'espèce, le refus de renouvellement de l'autorisation de séjour pour études du recourant, prononcé le 3 avril 2009, a été confirmé successivement par le TAPI (DCCR/476/2010 du 30 mars 2010) et par la chambre administrative (ATA/623/2010 du 7 septembre 2010). Cette décision est devenue définitive et exécutoire, le Tribunal fédéral ayant déclaré irrecevable le recours interjeté devant lui (Arrêt du tribunal fédéral 2D_35/2013 du 22 octobre 2010). En conséquence, la requête déposée le 9 février 2011 ne pouvait être traitée que comme une demande de reconsidération de la décision du 3 avril 2009, ainsi que l'ont à juste titre considérée les autorités précédentes. 4)</w:t>
      </w:r>
    </w:p>
    <w:p>
      <w:r>
        <w:t>L'entrée en vigueur, le 1er janvier 2011, de la nouvelle teneur de l’art. 27 LEtr, ne constitue pas une modification importante des bases juridiques fondant la décision initiale. Cette disposition prévoit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Cependant,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(ATA/97/2013 du 19 février 2013 et la jurisprudence citée). L'ordre de priorité fixé par le législateur pour la délivrance de permis de séjour en vue</w:t>
      </w:r>
    </w:p>
    <w:p>
      <w:r>
        <w:t>- 8/11 - A/214/2012 d'une activité lucrative n'a en effet été modifié qu'en faveur des étrangers titulaires d’un diplôme d’une haute école suisse (art. 21 al. 3 LEtr).</w:t>
      </w:r>
    </w:p>
    <w:p>
      <w:r>
        <w:t>Dans la mesure où le recourant étudie au VM Institut, lequel n'est ni une « haute école universitaire », ni « une haute école spécialisée » (Art. 3 de la loi fédérale sur l’aide aux universités et la coopération du 8 octobre 1999 - LAU – RS 414.20; 414.71: Art. 14 de la loi fédérale sur les hautes écoles spécialisées du 6 octobre 1995 – LHES – RS 414.71, a contrario; ATA/457/2012 du 30 juillet 2012), sa situation n'est pas modifiée par cette novelle. 5)</w:t>
      </w:r>
    </w:p>
    <w:p>
      <w:r>
        <w:t>Le recourant se prévaut du fait qu'il suit avec succès les études entreprises au VM Institut.</w:t>
      </w:r>
    </w:p>
    <w:p>
      <w:r>
        <w:t>Il convient de replacer ce moyen dans son contexte. Le recourant a obtenu en 2005 une autorisation de séjour pour études afin d'intégrer l’EIG. Lors du refus de renouvellement de son autorisation de séjour, en 2009, il était inscrit dans une école privée dans le but d'entrer à l'ESIG.</w:t>
      </w:r>
    </w:p>
    <w:p>
      <w:r>
        <w:t>Il s’ensuit que l’élément nouveau invoqué découle essentiellement de l’écoulement du temps, mis à profit par le recourant pour entreprendre, sans disposer de l'autorisation nécessaire, une nouvelle formation. Partant, il ne s'agit pas d'une modification notable des circonstances susceptibles de fonder le réexamen de la décision du 11 décembre 2008 (Arrêt du Tribunal fédéral 2A.271/2004 du 7 octobre 2004; ATA/514/2009 du 13 octobre 2009). 6)</w:t>
      </w:r>
    </w:p>
    <w:p>
      <w:r>
        <w:t>En dernier lieu, le recourant met en avant l'évolution de la situation politique en Iran ainsi que les difficultés qu'il rencontre à obtenir un nouveau passeport.</w:t>
      </w:r>
    </w:p>
    <w:p>
      <w:r>
        <w:t>Toutefois, contrairement à ce qu'il soutient, il est notoire que la situation politique de son pays d'origine n'apparaît pas avoir notablement changé depuis le prononcé de la décision du 3 avril 2009.</w:t>
      </w:r>
    </w:p>
    <w:p>
      <w:r>
        <w:t>Quant aux difficultés qu'il allègue d'obtenir une pièce d'identité iranienne, elles ne sont démontrées par aucun document. En tout état, le recourant indique lui-même, dans sa dernière écriture du 11 février 2013, que des démarches, qu'il décrit comme longues, sont en cours. 7)</w:t>
      </w:r>
    </w:p>
    <w:p>
      <w:r>
        <w:t>Au vu de ce qui précède, c'est à juste titre que l'OCP et le TAPI ont constaté qu'il n'existait aucun motif permettant de reconsidérer la décision du 3 avril 2009. Partant, le recours sera rejeté.</w:t>
      </w:r>
    </w:p>
    <w:p>
      <w:r>
        <w:t>Un émolument de CHF 400.- sera mis à la charge du recourant, qui succombe, et aucune indemnité de procédure ne lui sera allouée (Art. 87 LPA).</w:t>
      </w:r>
    </w:p>
    <w:p>
      <w:r>
        <w:t>* * * * *</w:t>
      </w:r>
    </w:p>
    <w:p>
      <w:r>
        <w:t>- 9/11 - A/214/2012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