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ATA/810/2020 vom 26. August 2020</w:t>
      </w:r>
    </w:p>
    <w:p>
      <w:r>
        <w:t>GE Cour de justice, 2020-08-26, FR</w:t>
      </w:r>
    </w:p>
    <w:p>
      <w:r>
        <w:rPr>
          <w:b/>
        </w:rPr>
        <w:t xml:space="preserve">Quelle: </w:t>
      </w:r>
      <w:r>
        <w:t>https://mcp.opencaselaw.ch/entscheid/ge_gerichte_ATA_810_2020</w:t>
      </w:r>
    </w:p>
    <w:p>
      <w:r>
        <w:t>FR: GE_GERICHTE ATA/810/2020 du 26 août 2020</w:t>
      </w:r>
    </w:p>
    <w:p>
      <w:r>
        <w:t>IT: GE_GERICHTE ATA/810/2020 del 26 agosto 2020</w:t>
      </w:r>
    </w:p>
    <w:p>
      <w:pPr>
        <w:pStyle w:val="Heading2"/>
      </w:pPr>
      <w:r>
        <w:t>Volltext</w:t>
      </w:r>
    </w:p>
    <w:p>
      <w:r>
        <w:t>RÉPUBLIQUE ET</w:t>
      </w:r>
    </w:p>
    <w:p>
      <w:r>
        <w:t>CANTON DE GENÈVE POUVOIR JUDICIAIRE A/2308/2020-MARPU ATA/810/2020 COUR DE JUSTICE Chambre administrative Décision du 26 août 2020 sur octroi de l’effet suspensif</w:t>
      </w:r>
    </w:p>
    <w:p>
      <w:r>
        <w:t>dans la cause</w:t>
      </w:r>
    </w:p>
    <w:p>
      <w:r>
        <w:t>SERVICE DÉPANNAGE GENÈVE SA représentée par Me Jacques Roulet, avocat contre AUTO DÉPANNAGE ADG SÀRL et GARAGE SVP SA et DIRECTION GÉNÉRALE DES FINANCES DE L'ÉTAT</w:t>
      </w:r>
    </w:p>
    <w:p>
      <w:r>
        <w:t>- 2/8 - A/2308/2020 Attendu en fait que : 1)</w:t>
      </w:r>
    </w:p>
    <w:p>
      <w:r>
        <w:t>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w:t>
      </w:r>
    </w:p>
    <w:p>
      <w:r>
        <w:t>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w:t>
      </w:r>
    </w:p>
    <w:p>
      <w:r>
        <w:t>À la date limite du 18 mai 2020, SDG n’avait pas déposé d’offre.</w:t>
      </w:r>
    </w:p>
    <w:p>
      <w:r>
        <w:t>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w:t>
      </w:r>
    </w:p>
    <w:p>
      <w:r>
        <w:t>SDG a demandé à être réintégrée dans la procédure et à pouvoir présenter son offre. 4)</w:t>
      </w:r>
    </w:p>
    <w:p>
      <w:r>
        <w:t>Le 15 juin 2020, la CCA a répondu que, le droit des marchés publics étant formaliste, il ne lui était pas possible d’intégrer dans la procédure d’appel d’offres en cours une offre de SDG déposé postérieurement à la date limite fixée pour le dépôt des offres. 5)</w:t>
      </w:r>
    </w:p>
    <w:p>
      <w:r>
        <w:t>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w:t>
      </w:r>
    </w:p>
    <w:p>
      <w:r>
        <w:t>Par décision du 10 juillet 2020 dans la procédure 1, la présidente de la chambre administrative a refusé de restituer l’effet suspensif au recours et levé l’interdiction de conclure le contrat d’exécution prononcée le 29 juin 2020.</w:t>
      </w:r>
    </w:p>
    <w:p>
      <w:r>
        <w:t>Le droit des marchés public était très formaliste : l’offre d’un soumissionnaire était par exemple écartée d’office par une décision d’exclusion lorsqu’elle était tardive, incomplète ou non-conforme aux exigences du cahier des charges (art. 42</w:t>
      </w:r>
    </w:p>
    <w:p>
      <w:r>
        <w:t>- 3/8 - A/2308/2020 al. 1 let. a du règlement sur la passation des marchés publics du 17 décembre 2007 ; RMP - L 6 05.01). Ces conséquences rigoureuses découlaient de l'application des principes à la fois d'égalité de traitement entre concurrents et de transparence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w:t>
      </w:r>
    </w:p>
    <w:p>
      <w:r>
        <w:t>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w:t>
      </w:r>
    </w:p>
    <w:p>
      <w:r>
        <w:t>Le 20 juillet 2020, SDG a recouru au Tribunal fédéral dans la procédure 1 contre la décision du 10 juillet 2020, et conclu à l’octroi de l’effet suspensif à son recours. 9)</w:t>
      </w:r>
    </w:p>
    <w:p>
      <w:r>
        <w:t>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3 (projet n° 202487, annonce 1147007) en faveur de Auto Dépannage ADG Sàrl et Garage SVP SA. 12) Par acte remis au guichet le 3 août 2020, SDG a recouru à la chambre administrative contre la décision de la CCA du 20 juillet 2020 d’attribuer le lot n° 3 (projet n° 202487, annonce 1147007) à Auto Dépannage ADG Sàrl et Garage SVP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w:t>
      </w:r>
    </w:p>
    <w:p>
      <w:r>
        <w:t>- 4/8 - A/2308/2020 A/1847/2020, et (4) que lui soit réservé le droit de compléter ses écritures une fois la procédure reprise.</w:t>
      </w:r>
    </w:p>
    <w:p>
      <w:r>
        <w:t>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w:t>
      </w:r>
    </w:p>
    <w:p>
      <w:r>
        <w:t>Le recours a été enregistré sous le numéro de procédure A/2308/2020 (ci-après : procédure 2). 13) Par ordonnance du 6 août 2020 dans la procédure 2D_31/2020, le président de la IIe Cour de droit public du Tribunal fédéral a rejeté la requête d’effet suspensif dans la procédure 1.</w:t>
      </w:r>
    </w:p>
    <w:p>
      <w:r>
        <w:t>Les chances de succès des griefs exposés par la recourante n’étaient pas à ce point manifestes qu’il fallait conclure avec une grande vraisemblance que le recours devrait être admis. 14) Le 11 août 2020, Auto Dépannage ADG Sàrl et Garage SVP SA se sont opposées à l’octroi de l’effet suspensif dans la procédure 2. Garage SVP SA a émis une « réserve quant au lot n° 3 », la recourante paraissant beaucoup mieux située pour assurer un service de qualité dans les délais d’intervention en adéquation avec des situations d’urgence, ce qui serait d’intérêt public. 15) Le 14 août 2020, la CCA s’est opposée à l’octroi de l’effet suspensif au recours, ainsi qu’à la suspension de la procédure dans la procédure 2.</w:t>
      </w:r>
    </w:p>
    <w:p>
      <w:r>
        <w:t>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w:t>
      </w:r>
    </w:p>
    <w:p>
      <w:r>
        <w:t>- 5/8 - A/2308/2020 17) Le 24 août 2020, SDG a répliqué et persisté dans ses conclusions dans la procédure 2.</w:t>
      </w:r>
    </w:p>
    <w:p>
      <w:r>
        <w:t>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w:t>
      </w:r>
    </w:p>
    <w:p>
      <w:r>
        <w:t>L’instruction de la cause devait être suspendue et l’effet suspensif restitué. 18) Sur ce, la cause a été gardée à juger sur octroi de l’effet suspensif dans la procédure 2, ce dont les parties ont été informées. Considérant, en droit, que : 1)</w:t>
      </w:r>
    </w:p>
    <w:p>
      <w:r>
        <w:t>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w:t>
      </w:r>
    </w:p>
    <w:p>
      <w:r>
        <w:t>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w:t>
      </w:r>
    </w:p>
    <w:p>
      <w:r>
        <w:t>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(ATA/1581/2017 précité consid. 2, et les arrêts cités).</w:t>
      </w:r>
    </w:p>
    <w:p>
      <w:r>
        <w:t>- 6/8 - A/2308/2020 4)</w:t>
      </w:r>
    </w:p>
    <w:p>
      <w:r>
        <w:t>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(ATA/307/2019 du 26 mars 2019 consid. 4). 5)</w:t>
      </w:r>
    </w:p>
    <w:p>
      <w:r>
        <w:t>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w:t>
      </w:r>
    </w:p>
    <w:p>
      <w:r>
        <w:t>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w:t>
      </w:r>
    </w:p>
    <w:p>
      <w:r>
        <w:t>Le même raisonnement doit être appliqué à la présente espèce.</w:t>
      </w:r>
    </w:p>
    <w:p>
      <w:r>
        <w:t>Si le Tribunal fédéral a refusé d’octroyer l’effet suspensif, c’est qu’il considérait que les chances étaient faibles qu’il annule la décision du 10 juillet 2020 refusant elle-même l’octroi de l’effet suspensif dans la procédure 1.</w:t>
      </w:r>
    </w:p>
    <w:p>
      <w:r>
        <w:t>Ainsi, au stade des mesures provisionnelles et sous l’angle de la vraisemblance, il est toujours aussi peu probable que le premier recours de la recourante (procédure 1) tendant à lui permettre de participer au marché public soit admis sur le fond.</w:t>
      </w:r>
    </w:p>
    <w:p>
      <w:r>
        <w:t>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w:t>
      </w:r>
    </w:p>
    <w:p>
      <w:r>
        <w:t>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La « réserve » de Garage SVP SA est pour ces mêmes motifs sans pertinence.</w:t>
      </w:r>
    </w:p>
    <w:p>
      <w:r>
        <w:t>d. Le présent recours dans la procédure 2 apparaissant de prime abord dénué de chances de succès, il n’y a pas lieu de procéder à une pesée des intérêts en présence</w:t>
      </w:r>
    </w:p>
    <w:p>
      <w:r>
        <w:t>- 7/8 - A/2308/2020 (Cléa BOUCHAT, l’effet suspensif en procédure administrative, 2015, n. 1006 et 1020L ; ATA/579/2020 du 11 juin 2020, consid. 7).</w:t>
      </w:r>
    </w:p>
    <w:p>
      <w:r>
        <w:t>La requête d’octroi de l’effet suspensif sera rejetée. 6)</w:t>
      </w:r>
    </w:p>
    <w:p>
      <w:r>
        <w:t>Il sera statué ultérieurement sur les requêtes de suspension et de jonction des procédures. 7)</w:t>
      </w:r>
    </w:p>
    <w:p>
      <w:r>
        <w:t>Il sera statué sur les frais de la présente décision avec l’arrêt au fond.</w:t>
      </w:r>
    </w:p>
    <w:p>
      <w:r>
        <w:t>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au Garage SVP SA, ainsi qu'à la direction générale des finances de l'État.</w:t>
      </w:r>
    </w:p>
    <w:p>
      <w:r>
        <w:t>- 8/8 - A/2308/2020</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