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ATA/810/2019 vom 25. April 2019</w:t>
      </w:r>
    </w:p>
    <w:p>
      <w:r>
        <w:t>GE Cour de justice, 2019-04-25, FR</w:t>
      </w:r>
    </w:p>
    <w:p>
      <w:r>
        <w:rPr>
          <w:b/>
        </w:rPr>
        <w:t xml:space="preserve">Quelle: </w:t>
      </w:r>
      <w:r>
        <w:t>https://mcp.opencaselaw.ch/entscheid/ge_gerichte_ATA_810_2019</w:t>
      </w:r>
    </w:p>
    <w:p>
      <w:r>
        <w:t>FR: GE_GERICHTE ATA/810/2019 du 25 avril 2019</w:t>
      </w:r>
    </w:p>
    <w:p>
      <w:r>
        <w:t>IT: GE_GERICHTE ATA/810/2019 del 25 aprile 2019</w:t>
      </w:r>
    </w:p>
    <w:p>
      <w:pPr>
        <w:pStyle w:val="Heading2"/>
      </w:pPr>
      <w:r>
        <w:t>Erwägungen</w:t>
      </w:r>
    </w:p>
    <w:p>
      <w:r>
        <w:rPr>
          <w:b/>
        </w:rPr>
        <w:t>E. 28</w:t>
      </w:r>
    </w:p>
    <w:p>
      <w:r>
        <w:t>février 2019 et simple, la chambre de céans a invité le recourant à s’acquitter d’une avance de frais d’un montant de CHF 500.- dans un délai échéant le 28 mars 2019,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22 février 2019 par M. A______ contre la décision du 23 janvier 2019 prise par le service de police du commerce et de lutte contre le travail au noir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 A______, ainsi qu’au service de police du commerce et de lutte contre le travail au noir.</w:t>
      </w:r>
    </w:p>
    <w:p>
      <w:r>
        <w:t>- 3/3 - A/766/2019 Siégeant : Mme Payot Zen-Ruffinen, présidente, Mme Junod, M. Pagan, juges. Au nom de la chambre administrative : la greffière-juriste :</w:t>
      </w:r>
    </w:p>
    <w:p>
      <w:r>
        <w:t>S. Hüsler Enz</w:t>
      </w:r>
    </w:p>
    <w:p>
      <w:r>
        <w:t>la présidente siégeant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