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ATA/810/2013 vom 10. Dezember 2013</w:t>
      </w:r>
    </w:p>
    <w:p>
      <w:r>
        <w:t>GE Cour de justice, 2013-12-10, FR</w:t>
      </w:r>
    </w:p>
    <w:p>
      <w:r>
        <w:rPr>
          <w:b/>
        </w:rPr>
        <w:t xml:space="preserve">Quelle: </w:t>
      </w:r>
      <w:r>
        <w:t>https://mcp.opencaselaw.ch/entscheid/ge_gerichte_ATA_810_2013</w:t>
      </w:r>
    </w:p>
    <w:p>
      <w:r>
        <w:t>FR: GE_GERICHTE ATA/810/2013 du 10 décembre 2013</w:t>
      </w:r>
    </w:p>
    <w:p>
      <w:r>
        <w:t>IT: GE_GERICHTE ATA/810/2013 del 10 dicembre 2013</w:t>
      </w:r>
    </w:p>
    <w:p>
      <w:pPr>
        <w:pStyle w:val="Heading2"/>
      </w:pPr>
      <w:r>
        <w:t>Erwägungen</w:t>
      </w:r>
    </w:p>
    <w:p>
      <w:r>
        <w:rPr>
          <w:b/>
        </w:rPr>
        <w:t>E. 12</w:t>
      </w:r>
    </w:p>
    <w:p>
      <w:r>
        <w:t>septembre 1985 – LPA – E 5 10).</w:t>
      </w:r>
    </w:p>
    <w:p>
      <w:r>
        <w:t>Tel qu’il est garanti par les art. 29 al. 2 et 30 al. 2 de la Constitution fédérale de la Confédération suisse du 18 avril 1999 (Cst. - RS 101) et 41 LPA, le droit d’être entendu comprend notamment le droit pour l’intéressé de se déterminer avant qu'une décision ne soit prise qui touche sa situation juridique, d’offrir des</w:t>
      </w:r>
    </w:p>
    <w:p>
      <w:r>
        <w:t>- 8/16 - A/41/2012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 130 I 425 consid. 2.1 ; ATA/404/2012 du 26 juin 2012 ; ATA/275/2012 du 8 mai 2012 ; ATA/655/2010 du 21 septembre 2010 et les références citées).</w:t>
      </w:r>
    </w:p>
    <w:p>
      <w:r>
        <w:t>En l’occurrence, la chambre de céans considère être suffisamment renseignée sur la situation médicale du recourant. Elle ne procédera donc pas à l’audition des médecins de celui-ci. 2)</w:t>
      </w:r>
    </w:p>
    <w:p>
      <w:r>
        <w:t>En vertu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w:t>
      </w:r>
    </w:p>
    <w:p>
      <w:r>
        <w:t>Aux termes de l'art. 50 al. 1 LEtr, après dissolution de la famille, le droit du conjoint et des enfants à l'octroi d'une autorisation de séjour et à la prolongation de sa durée de validité en vertu des art. 42 et 43 LEtr subsiste dans les cas suivants : a. l'union conjugale a duré au moins trois ans et l'intégration est réussie ; b. la poursuite du séjour en Suisse s'impose pour des raisons personnelles majeures.</w:t>
      </w:r>
    </w:p>
    <w:p>
      <w:r>
        <w:t>Les notions d’union conjugale et de mariage ne sont pas identiques. L’union conjugale au sens de l’art. 50 al. 1 let. a LEtr suppose l’existence d’une communauté conjugale effectivement vécue, soit une vie commune (Arrêt du Tribunal fédéral 2C_416/2009 du 8 septembre 2009 consid. 2.1.2 ; Directive de l’office fédéral des migrations – ODM - domaine des étrangers, 6, regroupement familial, p. 27 ch. 6.15.1 ; ATA/563/2013 du 28 août 2013 consid. 5).</w:t>
      </w:r>
    </w:p>
    <w:p>
      <w:r>
        <w:t>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w:t>
      </w:r>
    </w:p>
    <w:p>
      <w:r>
        <w:t>- 9/16 - A/41/2012 conjugale (Arrêts du Tribunal fédéral 2C_594/2010 du 24 novembre 2010 consid. 3.1 ; 2C_195/2010 du 23 juin 2010 consid. 5.1 ; ATA/463/2013 précité ; ATA/64/2013 du 6 février 2013). 3)</w:t>
      </w:r>
    </w:p>
    <w:p>
      <w:r>
        <w:t>En l'espèce, il est incontesté que le vie commune du recourant et de Mme T______ a duré du 31 juillet 2007 au 27 novembre 2008, soit moins de trois ans, comme cela ressort des renseignements fournis par celle-ci et du contenu des procédures de mesures protectrices de l'union conjugale et de divorce. 4)</w:t>
      </w:r>
    </w:p>
    <w:p>
      <w:r>
        <w:t>L'al. 2 de l'art. 50 LEtr, dans sa version antérieure au 1er juillet 2013, repris par l'art. 77 al. 2 de l'ordonnance relative à l'admission, au séjour et à l'exercice d'une activité lucrative du 24 octobre 2007 (OASA - RS 142.201), précise que les raisons personnelles majeures visées à l’al. 1 let. b sont notamment données lorsque le conjoint est victime de violence conjugale et que la réintégration sociale dans le pays de provenance semble fortement compromise. Depuis le 1er juillet 2013, la teneur de cet alinéa est la suivante :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 137 II 345 consid. 3.2.1 ;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En font notamment partie les</w:t>
      </w:r>
    </w:p>
    <w:p>
      <w:r>
        <w:t>- 10/16 - A/41/2012 violences conjugales (art. 50 al. 2 LEtr et 77 al. 2 OASA), qui doivent revêtir une certaine intensité (ATF 136 II 1 consid. 5.3), la réintégration fortement compromise dans le pays d'origine et le cas dans lequel le conjoint duquel dépend le droit de séjour de l'étranger décède (ATF 137 II 345 consid. 3.2.2 ; 136 II 1 consid. 5.3). 5)</w:t>
      </w:r>
    </w:p>
    <w:p>
      <w:r>
        <w:t>Dans le cas présent, le recourant n'a pas été victime de violences conjugale et il apparaît que les conflits conjugaux entre celui-ci et son ex-épouse ont eu des conséquences plus dramatiques pour cette dernière que pour lui. Il n'y a pas lieu de déterminer dans le cadre de la présente procédure si le recourant a usé de violence à l'encontre de son ex-épouse.</w:t>
      </w:r>
    </w:p>
    <w:p>
      <w:r>
        <w:t>En tout état de cause, s'il a allégué que l'échec du mariage a eu un effet négatif sur son état de santé psychique, le recourant n'a pas démontré que les raisons qui ont conduit à la rupture de l'union conjugale sont la cause de l'apparition ou d'une aggravation notable de l'état dépressif et des troubles dissociatifs diagnostiqués par son psychiatre.</w:t>
      </w:r>
    </w:p>
    <w:p>
      <w:r>
        <w:t>Par ailleurs, le recourant n'a pas établi que son intégration en Suisse, en particulier dans le canton de Genève, même si ses séjours successifs en Suisse dépassent en tout treize années, serait telle que sa réintégration sociale au Kosovo semble fortement compromise au sens de l'art. 50 al. 2 LEtr. En effet, s'il a accompli des efforts louables en vue d'exercer une activité professionnelle, sa situation professionnelle ne revêt pas un caractère exceptionnel. A cela s'ajoute que le recourant n'a, selon la requête unilatérale de divorce de son ex-épouse et la lettre de son ancien logeur à l'OCP, apparemment pas payé la contribution d'entretien due à celle-là, à tout le moins jusqu'à la première moitié de l'année 2011, de sorte que le respect complet par le recourant du droit et des usages en vigueur en Suisse n'est à tout le moins pas démontré. Enfin, les cinq témoignages écrits produits en première instance sont insuffisants pour conduire la chambre de céans à retenir une intégration exceptionnelle en Suisse.</w:t>
      </w:r>
    </w:p>
    <w:p>
      <w:r>
        <w:t>Enfin, les allégations du recourant selon lesquelles, en cas de retour au Kosovo, il n'y serait qu'un étranger, sans aucune relation sociale, ne reposent sur aucun élément de fait précis et concret. Au contraire, il ressort du dossier qu'entre fin 2007 et fin 2012, il s'est rendu au moins à quatre reprises au Kosovo pour une ou quelques semaines, ce qui dénote un certain attachement ou au moins des contacts avec des personnes y vivant. En tout état de cause, même s'il avait perdu contact avec les membres de sa famille ainsi que ses anciens amis et connaissances, rien ne permet de penser qu'il ne pourrait pas reconstituer des liens sociaux et amicaux. Il sied à cet égard de relever que l'intéressé était parvenu à se réintégrer au Kosovo, y compris au plan professionnel, de 2000 à 2007, après plusieurs années passées en Suisse. Au demeurant, il ne serait pas sans famille dans son pays d'origine puisqu'il y retrouverait à tout le moins sa mère et il n'est pas exclu qu'il puisse y revoir ses frères et sœurs lors de leurs éventuelles périodes de vacances sur place.</w:t>
      </w:r>
    </w:p>
    <w:p>
      <w:r>
        <w:t>- 11/16 - A/41/2012</w:t>
      </w:r>
    </w:p>
    <w:p>
      <w:r>
        <w:t>Au vu de ce qui précède, la condition des raisons personnelles majeures au sens de l'art. 50 al. 1 let. b LEtr n'est pas réalisée. C'est donc à juste titre que l'OCP a refusé de renouveler ou maintenir l'autorisation de séjour du recourant. 6)</w:t>
      </w:r>
    </w:p>
    <w:p>
      <w:r>
        <w:t>A titre subsidiaire, le recourant conclut à l'octroi d'une admission provisoire en se prévalant de l'art. 83 al. 4 LEtr, à teneur duquel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w:t>
      </w:r>
    </w:p>
    <w:p>
      <w:r>
        <w:t>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7)</w:t>
      </w:r>
    </w:p>
    <w:p>
      <w:r>
        <w:t>Le système de santé publique du Kosovo est toujours en phase de reconstruction depuis la fin de la guerre. Selon les informations à disposition du Tribunal administratif fédéral (cf. notamment OSAR, Kosovo – Etat des soins de</w:t>
      </w:r>
    </w:p>
    <w:p>
      <w:r>
        <w:t>- 12/16 - A/41/2012 santé [mise à jour],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(ATAF 2011/50 consid. 8.8.2).</w:t>
      </w:r>
    </w:p>
    <w:p>
      <w:r>
        <w:t>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(ATAF 2011/50 consid. 8.8.2).</w:t>
      </w:r>
    </w:p>
    <w:p>
      <w:r>
        <w:t>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Pristina. En outre, certains hôpitaux généraux disposent d'espaces réservés à la neuropsychiatrie pour le traitement des cas de psychiatrie aiguë, ce qui est le cas également à Pristina. Finalement, grâce à la coopération internationale, de nouvelles structures appelées « Maisons de l'intégration » ont vu le jour dans certaines villes. Ces établissements logent des personnes atteintes de troubles mineurs de la santé mentale dans des appartements protégés et leur</w:t>
      </w:r>
    </w:p>
    <w:p>
      <w:r>
        <w:t>- 13/16 - A/41/2012 proposent un soutien thérapeutique et socio-psychologique (ATAF 2011/50 consid. 8.8.2 ; OSAR, op. cit., p. 12 ss). 8)</w:t>
      </w:r>
    </w:p>
    <w:p>
      <w:r>
        <w:t>En l'espèce, si les problèmes somatiques du recourant ne paraissent pas particulièrement graves, la chambre de céans ne saurait minimiser la gravité de ses troubles psychiques diagnostiqués, à savoir actuellement un état dépressif sévère récurrent et des troubles dissociatifs, avec tristesse, anhédonie partielle, fatigue, troubles de la concentration, insomnies d'endormissement et idées suicidaires sans projet de passage à l'acte dans des contextes de dissociation.</w:t>
      </w:r>
    </w:p>
    <w:p>
      <w:r>
        <w:t>Néanmoins, au vu de l'état des soins psychiatriques au Kosovo tel que décrit plus haut, le recourant, en cas de retour dans ce pays, devrait avoir accès aux soins psychothérapeutiques et médicamenteux indispensables pour traiter ses affections. En effet, son traitement est ambulatoire et il n'a pas démontré l'existence de difficultés de réintégration insurmontables en cas de retour au Kosovo. En outre, son état dépressif est récurrent depuis le début de son âge adulte. Le recourant a donc déjà vraisemblablement affronté des épisodes dépressifs lorsqu'il a vécu au Kosovo de 2000 à 2007.</w:t>
      </w:r>
    </w:p>
    <w:p>
      <w:r>
        <w:t>Par ailleurs, il paraît vraisemblable que la rechute de son état psychique ayant nécessité un traitement plus important au début du mois d'octobre 2012 est consécutive au jugement du TAPI querellé, prononcé le 11 septembre 2012.</w:t>
      </w:r>
    </w:p>
    <w:p>
      <w:r>
        <w:t>Or, d'une part, si la chambre de céans n'entend pas sous-estimer les appréhensions que peut ressentir le recourant à l'idée d'un renvoi dans son pays d'origine, elle relève que la péjoration de l’état psychique est une réaction qui n'est pas rare chez une personne dont la demande d'autorisation de séjour a été rejetée, sans qu’il faille pour autant y voir un obstacle sérieux à l’exécution du renvoi ; d'autre part,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(notamment, par analogie, Arrêts du Tribunal administratif fédéral D-5350/2010 du 14 mars 2013 consid. 5.3 et D-4473/2011 du 8 octobre 2013, et les références citées ).</w:t>
      </w:r>
    </w:p>
    <w:p>
      <w:r>
        <w:t>Enfin, rien ne permet de penser que le recourant, qui a pu travailler malgré un état dépressif et n'a pas démontré être sans entourage au Kosovo ni allégué qu'il serait issu d'une minorité ethnique non albanophone, n'aura pas les ressources physiques et psychiques pour affronter les difficultés qui y surviendront immanquablement.</w:t>
      </w:r>
    </w:p>
    <w:p>
      <w:r>
        <w:t>Au regard de ces circonstances, la chambre de céans ne saurait retenir une inexigibilité de l'exécution du renvoi du recourant. 9)</w:t>
      </w:r>
    </w:p>
    <w:p>
      <w:r>
        <w:t>En définitive, le recours sera rejeté.</w:t>
      </w:r>
    </w:p>
    <w:p>
      <w:r>
        <w:t>- 14/16 - A/41/2012 10) Vu l’issue du litige, un émolument de CHF 400.-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