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ATA/808/2016 vom 27. September 2016</w:t>
      </w:r>
    </w:p>
    <w:p>
      <w:r>
        <w:t>GE Cour de justice, 2016-09-27, FR</w:t>
      </w:r>
    </w:p>
    <w:p>
      <w:r>
        <w:rPr>
          <w:b/>
        </w:rPr>
        <w:t xml:space="preserve">Quelle: </w:t>
      </w:r>
      <w:r>
        <w:t>https://mcp.opencaselaw.ch/entscheid/ge_gerichte_ATA_808_2016</w:t>
      </w:r>
    </w:p>
    <w:p>
      <w:r>
        <w:t>FR: GE_GERICHTE ATA/808/2016 du 27 septembre 2016</w:t>
      </w:r>
    </w:p>
    <w:p>
      <w:r>
        <w:t>IT: GE_GERICHTE ATA/808/2016 del 27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demandent leur audition, ainsi que celle du frère et employeur du recourant.</w:t>
      </w:r>
    </w:p>
    <w:p>
      <w:r>
        <w:t>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w:t>
      </w:r>
    </w:p>
    <w:p>
      <w:r>
        <w:t>- 6/14 - A/3960/2014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 du 4 mars 2015 consid. 3.2) ou si le fait à établir résulte déjà des constatations ressortant du dossier (ATF 136 I 229 consid. 5.2 ; 134 I 140 consid. 5.3 ; arrêt du Tribunal fédéral 8C_244/2014 du 17 mars 2015 consid. 3.2 ; ATA/5/2015 du</w:t>
      </w:r>
    </w:p>
    <w:p>
      <w:r>
        <w:rPr>
          <w:b/>
        </w:rPr>
        <w:t>E. 6</w:t>
      </w:r>
    </w:p>
    <w:p>
      <w:r>
        <w:t>janvier 2015 ; ATA/118/2014 du 25 février 2014).</w:t>
      </w:r>
    </w:p>
    <w:p>
      <w:r>
        <w:t>En l’espèce, les recourants ont eu à plusieurs reprises l’occasion de s’exprimer par écrit durant la procédure devant la chambre de céans et devant le TAPI, d’exposer leur point de vue et de produire toutes les pièces qu’ils estimaient utiles à l’appui de leurs allégués. Ils ont également été auditionnés par l’OCPM. Dans ces circonstances, leur audition ne saurait apporter d’éléments supplémentaires indispensables permettant à la chambre de céans de trancher le litige. Par ailleurs, celle-ci dispose d’un dossier complet, comprenant notamment l'attestation du frère et employeur du recourant – dont la situation professionnelle n'est pas contestée –, lui permettant de se prononcer en toute connaissance de cause sur les griefs soulevés sans que les auditions sollicitées soient nécessaires à forger son appréciation.</w:t>
      </w:r>
    </w:p>
    <w:p>
      <w:r>
        <w:t>Dans ces conditions et au vu de la jurisprudence précitée, la chambre de céans ne donnera pas suite aux demandes d’auditions des recourants. 3. a. La LEtr et ses ordonnances d'exécution, en particulier l’OASA, règlent l’entrée, le séjour et la sortie des étrangers dont le statut juridique n’est pas réglé par d’autres dispositions du droit fédéral ou par des traités internationaux conclus par la Suisse (art. 1 et 2 LEtr).</w:t>
      </w:r>
    </w:p>
    <w:p>
      <w:r>
        <w:t>b.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4.</w:t>
      </w:r>
    </w:p>
    <w:p>
      <w:r>
        <w:t>Il n’est pas contesté que les recourants sont entrés en Suisse respectivement en 2007 et 2009, sans être au bénéfice d’un visa et ont depuis lors résidé et, pour</w:t>
      </w:r>
    </w:p>
    <w:p>
      <w:r>
        <w:t>- 7/14 - A/3960/2014 M. A______ travailler sans autorisation – sous réserve des décisions à titre précaire pendant la présente procédure – à Genève, où ils ont eu deux enfants nés respectivement en 2010 et 2013. 5. a. Selon l’art. 30 al. 1 let. b LEtr, il est possible de déroger aux conditions d’admission d’un étranger en Suisse pour tenir compte d’un cas individuel d’extrême gravité.</w:t>
      </w:r>
    </w:p>
    <w:p>
      <w:r>
        <w:t>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w:t>
      </w:r>
    </w:p>
    <w:p>
      <w:r>
        <w:rPr>
          <w:b/>
        </w:rPr>
        <w:t>E. 11</w:t>
      </w:r>
    </w:p>
    <w:p>
      <w:r>
        <w:t>août 2015 consid. 4c et les arrêts cités). Elles ne confèrent pas de droit à l'obtention d'une autorisation de séjour (ATF 137 II 345 consid. 3.2.1).</w:t>
      </w:r>
    </w:p>
    <w:p>
      <w:r>
        <w:t>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w:t>
      </w:r>
    </w:p>
    <w:p>
      <w:r>
        <w:t>- 8/14 - A/3960/2014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130 II 39 consid. 3 ; 124 II 110 consid. 3 ; ATAF 2009/40 consid. 6.2 ; arrêt du Tribunal administratif fédéral [ci-après : TAF] F-3272/2014 du 18 août 2016 consid. 6.3 ; ATA/603/2016 du</w:t>
      </w:r>
    </w:p>
    <w:p>
      <w:r>
        <w:rPr>
          <w:b/>
        </w:rPr>
        <w:t>E. 12</w:t>
      </w:r>
    </w:p>
    <w:p>
      <w:r>
        <w:t>juillet 2016 consid. 4c).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ATA/980/2015 précité ; ATA/815/2015 précité consid. 4d et les arrêts cités).</w:t>
      </w:r>
    </w:p>
    <w:p>
      <w:r>
        <w:t>f. La situation des enfants peut, selon les circonstances, poser des problèmes particuliers. Comme pour les adultes, il y a lieu de tenir compte des effets qu’entraîneraient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w:t>
      </w:r>
    </w:p>
    <w:p>
      <w:r>
        <w:t>- 9/14 - A/3960/2014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(ATA/1212/2015 du 10 novembre 2015 et les références citées).</w:t>
      </w:r>
    </w:p>
    <w:p>
      <w:r>
        <w:t>Sous l’angle du cas de rigueur, le Tribunal fédéral a considéré que cette pratique différenciée réalisait la prise en compte de l’intérêt supérieur de l’enfant, telle qu’elle est prescrite par l’art. 3 al. 1 de la Convention relative aux droits de l’enfant du 20 novembre 1989 (CDE - RS 0.107), convention entrée en vigueur pour la Suisse le 26 mars 1997 (arrêt du TAF C-3592/2010 du 8 octobre 2012 consid. 6.2).</w:t>
      </w:r>
    </w:p>
    <w:p>
      <w:r>
        <w:t>g.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arrêts du Tribunal fédéral 2A_429/1998 du 5 mars 1999 et 2A_78/1998 du 25 août 1998 ; ATA/123/2016 du 9 février 2016 consid. 8c ; ATA/701/2014 du 2 septembre 2014 consid. 5b ; ATA/230/2014 du 8 avril 2014).</w:t>
      </w:r>
    </w:p>
    <w:p>
      <w:r>
        <w:t>La chambre administrative a ainsi retenu un cas d'extrême gravité dans le cas d'une personne souffrant d'une sécheresse très grave de l'œil, et qui risquait de subir une dégradation très forte de son acuité visuelle, voire une quasi-cécité, extrêmement handicapante, en cas de retour dans son pays (ATA/827/2012 du 11 décembre 2012).</w:t>
      </w:r>
    </w:p>
    <w:p>
      <w:r>
        <w:t>h. En règle générale, la durée du séjour illégal en Suisse ne peut être prise en considération dans l’examen d’un cas d'extrême gravité car, si tel était le cas, l’obstination à violer la législation en vigueur serait en quelque sorte récompensée</w:t>
      </w:r>
    </w:p>
    <w:p>
      <w:r>
        <w:t>- 10/14 - A/3960/2014 (arrêts du TAF C-6051/2008 et C-6098/2008 du 9 juillet 2010 consid. 6.4 ; ATA/1181/2015 du 3 novembre 2015 et les références citées). 6.</w:t>
      </w:r>
    </w:p>
    <w:p>
      <w:r>
        <w:t>En l’espèce, le recourant est arrivé en Suisse en 2007 pour trouver du travail. Il a été rejoint deux ans plus tard par Mme A______, qu'il venait d'épouser au Kosovo. Depuis lors, ils ont séjourné et travaillé à Genève sans avoir demandé les autorisations nécessaires jusqu’au 4 novembre 2013, date à laquelle ils ont sollicité la régularisation de leur situation, la famille s’étant à ce moment agrandie de deux enfants. La durée de leur séjour en Suisse, qui doit en tout état être relativisée en raison de son caractère illégal pour l’essentiel, n’est en aucun cas suffisante pour envisager qu’elle puisse être de nature à entraîner une atteinte irrémédiable aux liens que les recourants, âgés respectivement de 28 et 26 ans, entretiennent avec leur pays d'origine où ils ont tous deux gardé des liens familiaux, ont vécu toute leur jeunesse et le commencement de leur vie professionnelle, soit jusqu'à l'âge de 19 ans.</w:t>
      </w:r>
    </w:p>
    <w:p>
      <w:r>
        <w:t>L’intégration professionnelle du recourant ne présente pas de particularité et ne peut être qualifiée d’exceptionnelle. Même s'il semble qualifié dans son secteur d'activité, cela ne suffit toutefois pas à retenir que ses connaissances professionnelles seraient si spéciales et exclusives qu’il ne pourrait les utiliser dans son pays d’origine ou alors que son ascension professionnelle serait si remarquable qu’elle justifierait une exception aux mesures de limitation. Il pourra ainsi compter sur l’ensemble de ses compétences métiers reconnues pour se faire une nouvelle situation au Kosovo, même si les conditions économiques locales sont moins favorables qu’en Suisse.</w:t>
      </w:r>
    </w:p>
    <w:p>
      <w:r>
        <w:t>Quant à la recourante, elle n'a exercé aucune activité rémunérée en Suisse, et ne peut donc faire valoir d'intégration professionnelle particulière.</w:t>
      </w:r>
    </w:p>
    <w:p>
      <w:r>
        <w:t>Le fait qu’ils aient de la famille en Suisse, et qu'ils ne fassent l'objet d'aucune poursuite ni d'aucune plainte, ou encore qu'ils aient pu subvenir à leurs besoins sans faire appel à l'aide sociale, ne suffit pas à retenir que leur relation avec la Suisse soit si étroite qu’on ne puisse exiger qu’ils aillent vivre dans un autre pays, notamment dans leur pays d’origine où ils ont l’essentiel de leur vie et y ont encore une partie de leur famille respective avec laquelle ils ont gardé des contacts hebdomadaires.</w:t>
      </w:r>
    </w:p>
    <w:p>
      <w:r>
        <w:t>Quant aux deux enfants, l’aîné est âgé d’un peu plus de 6 ans, tandis que le deuxième vient d’avoir 3 ans. Ils sont très jeunes, en début de scolarisation pour l'un, ne fréquentant pas encore l’école pour l'autre. Aucun n’a atteint, tant s'en faut, l’adolescence, période charnière pour le développement et l'intégration d'un individu. Il n'apparaît pas non plus qu'ils ne pourraient pas poursuivre leur scolarité dans leur pays d'origine, ni qu'ils ne seraient plus en mesure de s'y intégrer, même avec certaines difficultés.</w:t>
      </w:r>
    </w:p>
    <w:p>
      <w:r>
        <w:t>- 11/14 - A/3960/2014</w:t>
      </w:r>
    </w:p>
    <w:p>
      <w:r>
        <w:t>S'agissant du problème ophtalmologique de B______, le seul certificat médical figurant à la procédure indique qu'il présente un strabisme, a besoin de lunettes et d'un suivi clinique tous les six mois, sans préciser la nature de ce suivi clinique ni mentionner la nature des risques encourus en cas de difficulté à en bénéficier. Dès lors, les considérations toutes générales développées par les recourants sur la faiblesse du système de santé au Kosovo ne sauraient permettre de retenir un cas d'extrême gravité, le problème médical, s'il est indéniable, ne présentant pas la même acuité que celui décrit dans l'ATA/827/2012 précité. 7.</w:t>
      </w:r>
    </w:p>
    <w:p>
      <w:r>
        <w:t>En résumé, les conditions d'application de l'art. 30 al. 1 let. b LEtr et de l'art. 31 OASA ne sont pas réalisées, comme l’ont à juste titre retenu l’OCPM, puis le TAPI. Les recourants ne peuvent se prévaloir du cas individuel d'une extrême gravité ou d'intérêt public majeur justifiant une dérogation au régime d'admission en Suisse des étrangers. Le séjour de plusieurs années en Suisse rendra certes leur retour au Kosovo plus difficile, mais pas impossible, dès lors qu'ils n'ont pas rompu toutes les attaches avec leur pays d'origine où ils ont vécu de nombreuses années et ont conservé des attaches familiales. Le fait que la famille soit bien intégrée, que sa situation financière soit saine et qu’elle souhaite que ses enfants grandissent en Suisse, ne suffit pas, en soi, à remettre en cause ce qui précède. 8.</w:t>
      </w:r>
    </w:p>
    <w:p>
      <w:r>
        <w:t>Les recourants, ne pouvant pas être mis au bénéfice d’une autorisation de séjour, leur renvoi doit être prononcé (art. 64 al. 1 LEtr). 9. 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w:t>
      </w:r>
    </w:p>
    <w:p>
      <w:r>
        <w:t>b. L'exécution n'est pas possible lorsque l'étranger ne peut pas quitter la Suisse pour son État d'origine, son État de provenance ou un État tiers ni être renvoyé dans un de ces États (art. 83 al. 2 LEtr).</w:t>
      </w:r>
    </w:p>
    <w:p>
      <w:r>
        <w:t>c. Elle n'est pas licite lorsque le renvoi de l'étranger dans son État d'origine, dans son État de provenance ou dans un État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violences généralisées ou de nécessités médicales (art. 83 al. 4 LEtr). 10.</w:t>
      </w:r>
    </w:p>
    <w:p>
      <w:r>
        <w:t>L'exécution du renvoi ne viole, en l’espèce, aucun engagement suisse découlant du droit international.</w:t>
      </w:r>
    </w:p>
    <w:p>
      <w:r>
        <w:t>- 12/14 - A/3960/2014</w:t>
      </w:r>
    </w:p>
    <w:p>
      <w:r>
        <w:t>Les recourants ne font valoir aucun obstacle quel qu'il soit qui les empêcherait de retourner dans leur patrie, ni une mise en danger concrète à leur retour ; le dossier contient à cet égard des documents indiquant que les recourants se sont rendus à plusieurs reprises au Kosovo depuis 2009. Partant, le renvoi est exécutable. 11.</w:t>
      </w:r>
    </w:p>
    <w:p>
      <w:r>
        <w:t>Compte tenu de ce qui précède, le recours sera rejeté.</w:t>
      </w:r>
    </w:p>
    <w:p>
      <w:r>
        <w:t>Vu l'issue du litige, un émolument de CHF 400.- sera mis à la charge des recourants, solidairement entre eux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