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ATA/807/2021 vom 9. August 2021</w:t>
      </w:r>
    </w:p>
    <w:p>
      <w:r>
        <w:t>GE Cour de justice, 2021-08-09, FR</w:t>
      </w:r>
    </w:p>
    <w:p>
      <w:r>
        <w:rPr>
          <w:b/>
        </w:rPr>
        <w:t xml:space="preserve">Quelle: </w:t>
      </w:r>
      <w:r>
        <w:t>https://mcp.opencaselaw.ch/entscheid/ge_gerichte_ATA_807_2021</w:t>
      </w:r>
    </w:p>
    <w:p>
      <w:r>
        <w:t>FR: GE_GERICHTE ATA/807/2021 du 9 août 2021</w:t>
      </w:r>
    </w:p>
    <w:p>
      <w:r>
        <w:t>IT: GE_GERICHTE ATA/807/2021 del 9 agosto 2021</w:t>
      </w:r>
    </w:p>
    <w:p>
      <w:pPr>
        <w:pStyle w:val="Heading2"/>
      </w:pPr>
      <w:r>
        <w:t>Erwägungen</w:t>
      </w:r>
    </w:p>
    <w:p>
      <w:r>
        <w:rPr>
          <w:b/>
        </w:rPr>
        <w:t>E. 12</w:t>
      </w:r>
    </w:p>
    <w:p>
      <w:r>
        <w:t>septembre 1985 - LPA - E 5 10).</w:t>
      </w:r>
    </w:p>
    <w:p>
      <w:r>
        <w:t>- 6/11 - A/2441/2021 2)</w:t>
      </w:r>
    </w:p>
    <w:p>
      <w:r>
        <w:t>Selon l'art. 10 al. 2 de la loi d'application de la loi fédérale sur les étrangers du 16 juin 1988 (LaLEtr - F 2 10), la chambre administrative doit statuer dans les dix jours qui suivent sa saisine. Ayant reçu le recours le 3 août 2021 et statuant ce jour, elle respecte ce délai.</w:t>
      </w:r>
    </w:p>
    <w:p>
      <w:r>
        <w:t>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L'objet du litige est la confirmation de l'ordre de mise en détention administrative pris par le commissaire de police le 18 juillet 2021. La conclusion du recourant tendant à son admission provisoire, respectivement à ce que son admission provisoire soit proposée au SEM, est partant exorbitante au litige et est irrecevable.</w:t>
      </w:r>
    </w:p>
    <w:p>
      <w:r>
        <w:t>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b. En vertu de l'art. 76 al. 1 let. b LEI, après notification d'une décision de première instance de renvoi ou d'expulsion au sens de la LEI ou une décision de première instance d'expulsion au sens notamment des art. 66a du Code pénal suisse du 21 décembre 1937 (CP - RS 311.0), l'autorité compétente peut, afin d'en assurer l'exécution, mettre en détention la personne concernée si elle a été condamnée pour crime.</w:t>
      </w:r>
    </w:p>
    <w:p>
      <w:r>
        <w:t>Il n'est pas nécessaire que cette décision soit entrée en force (ATF 140 II 409 consid. 2.3.4 ; 140 II 74 consid. 2.1). 4)</w:t>
      </w:r>
    </w:p>
    <w:p>
      <w:r>
        <w:t>En l'espèce, les conditions de la mise en détention administrative sont réalisées et au demeurant non contestées par le recourant qui fait l'objet de trois décisions d'expulsion judiciaires en force, prononcées les 11 février et 24 mars 2019 et 18 décembre 2020. Il a aussi été condamné quatre fois pour vol, mais aussi une fois pour recel, soit autant de crimes. 5)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w:t>
      </w:r>
    </w:p>
    <w:p>
      <w:r>
        <w:t>- 7/11 - A/2441/2021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Conformément à l'art. 76 al. 4 LEI, les démarches nécessaires à l'exécution du renvoi ou de l'expulsion doivent être entreprises sans tarder.</w:t>
      </w:r>
    </w:p>
    <w:p>
      <w:r>
        <w:t>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w:t>
      </w:r>
    </w:p>
    <w:p>
      <w:r>
        <w:t>b. En l'espèce, les autorités compétentes ont entrepris avec célérité les démarches nécessaires dès la sortie de prison du recourant. Elles ont réservé un vol pour le recourant qui est en possession d'une carte d'identité B______ et accompli les démarches pour obtenir un laissez-passer et un billet d'avion.</w:t>
      </w:r>
    </w:p>
    <w:p>
      <w:r>
        <w:t>Aucune autre mesure, moins incisive que la mise en détention administrative n'est apte à garantir la présence du recourant lors de l'exécution du renvoi, celui-ci ayant clairement affirmé sa volonté de ne pas être renvoyé dans son pays d'origine le B______. Il indique vouloir se rendre en C______, tout en cherchant à être logé chez un ami, dont il n'indique pas même l'identité ni le lieu de résidence, le temps de soigner son épaule. La détention est en conséquence apte à atteindre le but voulu par le législateur, s'avère nécessaire compte tenu de l'attitude adoptée par le recourant et proportionnée au sens étroit, dès lors que conformément à la jurisprudence, si l'intérêt du recourant est grand à ne pas être renvoyé, l'intérêt public au respect des décisions de justice doit primer. La détention est en conséquence proportionnée.</w:t>
      </w:r>
    </w:p>
    <w:p>
      <w:r>
        <w:t>Elle l'est également quant à sa durée, soit jusqu'au 28 août 2021, quand bien même un vol est désormais réservé pour le 10 août 2021. La délivrance d'un laissez-passer ne devrait pour le surplus a priori pas poser de problème. 6)</w:t>
      </w:r>
    </w:p>
    <w:p>
      <w:r>
        <w:t>Le recourant soutient que sa santé physique et psychique serait gravement mise en danger en cas de renvoi au B______. Il a produit des rapports HUG des</w:t>
      </w:r>
    </w:p>
    <w:p>
      <w:r>
        <w:rPr>
          <w:b/>
        </w:rPr>
        <w:t>E. 16</w:t>
      </w:r>
    </w:p>
    <w:p>
      <w:r>
        <w:t>et 19 juillet 2021 liés au suivi post-opératoire de son épaule droite, le second de ces documents listant, sous la rubrique « traitement ce jour le 23 janvier 2021 », outre des anti-douleurs et anti-inflammatoires, les médicaments en lien</w:t>
      </w:r>
    </w:p>
    <w:p>
      <w:r>
        <w:t>- 8/11 - A/2441/2021 avec les troubles psychiques allégués par le recourant (antiépileptiques, antidépresseurs, anxiolytiques). Il a devant la chambre de céans produit en sus un certificat médical d'un médecin généraliste le suivant à Frambois, dont il ressort que le suivi post-opératoire incluant de la physiothérapie hebdomadaire et des contrôles radio-cliniques par le service d'orthopédie des HUG était indispensable. Un renvoi au B______ durant la période post-opératoire risquait de compromettre le résultat de l'intervention, à moins que le suivi puisse être assuré dans le pays de destination.</w:t>
      </w:r>
    </w:p>
    <w:p>
      <w:r>
        <w:t>a. Selon l'art. 80 al. 4 LEI, l'autorité judiciaire qui examine la décision de détention administrative, de maintien ou de levée de celle-ci, tient compte de la situation de la personne détenue et des conditions d'exécution de la détention. Celle-là doit en particulier être levée lorsque son motif n'existe plus ou si, selon l'art. 80 al. 6 let. a LEI, l'exécution du renvoi ou de l'expulsion s'avère impossible pour des raisons juridiques ou matérielles.</w:t>
      </w:r>
    </w:p>
    <w:p>
      <w:r>
        <w:t>L'art. 83 LEI prévoit que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ATA/731/2015 du 14 juillet 2015 consid. 11b).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(ACEDH Tatar c. Suisse du 14 avril 2015, req. 65692/12, § 43 et 50 ; arrêt du TAF E-2693/2016 du 30 mai 2016 consid. 4.1 et les références citées ; ATA/1279/2019 du 27 août 2019 consid. 7d et les arrêts cités).</w:t>
      </w:r>
    </w:p>
    <w:p>
      <w:r>
        <w:t>En tant que l'art. 83 al. 4 LEI est une disposition exceptionnelle, tenant en échec une décision d'exécution du renvoi, il ne saurait être interprété comme une</w:t>
      </w:r>
    </w:p>
    <w:p>
      <w:r>
        <w:t>- 9/11 - A/2441/2021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b. Il ressort de l’ensemble des indications médicales figurant au dossier que le recourant a subi le 14 juillet 2021 une opération de l'épaule droite, qu'il s'est vu montrer comment effecteur des mouvements de physiothérapie, qu'il n'effectue que de manière irrégulière, qu'un rendez-vous post-opératoire est fixé au 24 août 2021 et qu'il a refusé de la glace pour l'antalgie ; il devait porter son attelle (polysling) jusqu'au 4 août 2021 (rapport des HUG du 19 juillet 2021). Si le vol prévu le 10 août 2021 a pour conséquence qu'il ne pourra pas honorer la consultation prévue deux semaines plus tard, cela n'amène toutefois pas à conclure que l'absence d'une auscultation est susceptible de nuire gravement à sa santé. Ce n'est au demeurant pas la conclusion du médecin généraliste consulté tout récemment, qui évoque simplement un risque de compromission du résultat de l'intervention.</w:t>
      </w:r>
    </w:p>
    <w:p>
      <w:r>
        <w:t>S'il ressort du document des HUG du 19 juillet 2021 qu'il prend des anti- douleurs et divers médicaments, tels des antidépresseurs et des anxiolytiques, il n'étaye nullement qu'un suivi psychiatrique serait en place, de sorte que l'on ignore même, si ce ne sont pas les HUG en marge avec la consultation pour son épaule, quel médecin les lui prescrit et dans le cadre de quelle thérapie.</w:t>
      </w:r>
    </w:p>
    <w:p>
      <w:r>
        <w:t>En tout état, le recourant échoue à démontrer que ses soucis médicaux actuels seraient incompatibles avec un renvoi, étant relevé qu'il n’indique pas que les traitements et médicaments concernés ne seraient pas disponibles au B______ ou que ce pays ne disposerait pas de médecins à même d’assurer un suivi médical orthopédique et psychiatrique. Rien ne laisse supposer que le B______ serait privé d'orthopédistes ou de psychiatres. Il ne suffit pas à cet égard de contester l'assertion de l'autorité intimée selon laquelle un tel suivi serait possible.</w:t>
      </w:r>
    </w:p>
    <w:p>
      <w:r>
        <w:t>En conséquence, le recourant n’a pas été en mesure de se prévaloir d’un faisceau d’indices objectifs et concrets permettant de renverser la présomption selon laquelle l’exécution du renvoi vers le B______ est raisonnablement exigible (art. 83 al. 4 et 5 LEI ; arrêt du Tribunal administratif fédéral D-1282/2020 du 25 mars 2020 consid. 5.3.4).</w:t>
      </w:r>
    </w:p>
    <w:p>
      <w:r>
        <w:t>Vu ce qui précède, le jugement querellé, confirmant l'ordre de mise en détention administrative pour six semaines, est en tous points conforme au droit et le recours sera rejeté.</w:t>
      </w:r>
    </w:p>
    <w:p>
      <w:r>
        <w:t>- 10/11 - A/2441/2021 7)</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