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ATA/804/2019 vom 17. April 2019</w:t>
      </w:r>
    </w:p>
    <w:p>
      <w:r>
        <w:t>GE Cour de justice, 2019-04-17, FR</w:t>
      </w:r>
    </w:p>
    <w:p>
      <w:r>
        <w:rPr>
          <w:b/>
        </w:rPr>
        <w:t xml:space="preserve">Quelle: </w:t>
      </w:r>
      <w:r>
        <w:t>https://mcp.opencaselaw.ch/entscheid/ge_gerichte_ATA_804_2019</w:t>
      </w:r>
    </w:p>
    <w:p>
      <w:r>
        <w:t>FR: GE_GERICHTE ATA/804/2019 du 17 avril 2019</w:t>
      </w:r>
    </w:p>
    <w:p>
      <w:r>
        <w:t>IT: GE_GERICHTE ATA/804/2019 del 17 aprile 2019</w:t>
      </w:r>
    </w:p>
    <w:p>
      <w:pPr>
        <w:pStyle w:val="Heading2"/>
      </w:pPr>
      <w:r>
        <w:t>Erwägungen</w:t>
      </w:r>
    </w:p>
    <w:p>
      <w:r>
        <w:rPr>
          <w:b/>
        </w:rPr>
        <w:t>E. 14</w:t>
      </w:r>
    </w:p>
    <w:p>
      <w:r>
        <w:t>juin 2012, consid. 2.1). 5) a. En vertu de l’art. 76 al. 1 let. b LEI, après notification d’une décision de première instance de renvoi ou d’expulsion au sens de la LEI ou une décision de première instance d’expulsion au sens notamment des art. 66a ou 66abis du Code pénal suisse du 21 décembre 1937 (CP - RS 311.0), l’autorité compétente peut,</w:t>
      </w:r>
    </w:p>
    <w:p>
      <w:r>
        <w:t>- 5/8 - A/1370/2019 afin d’en assurer l’exécution, mettre en détention la personne concernée si elle a été condamnée pour crime.</w:t>
      </w:r>
    </w:p>
    <w:p>
      <w:r>
        <w:t>Par crime au sens de l’art. 75 al. 1 let. h LEI, il faut entendre une infraction passible d’une peine privative de liberté de plus de trois ans (art. 10 al. 2 CP ; ATA/220/2018 du 8 mars 2018 consid. 4a ; ATA/997/2016 du 23 novembre 2016 consid. 4a), ce qui est le cas du vol pour lequel l’art. 139 ch. 1 CP prévoit une sanction d’une peine privative de liberté de cinq ans au plus ou d’une peine pécuniaire.</w:t>
      </w:r>
    </w:p>
    <w:p>
      <w:r>
        <w:t>b. Elle le peut aussi si des éléments concrets font craindre que la personne concernée entende se soustraire au renvoi ou à l'expulsion, en particulier parce qu'elle ne se soumet pas à son obligation de collaborer en vertu de l'art. 90 LEI notamment (art. 76 al. 1 let. b ch. 3 LEI) ou si son comportement permet de conclure qu'elle se refuse à obtempérer aux instructions des autorités (art. 76 al. 1 let. b ch. 4 LEI).</w:t>
      </w:r>
    </w:p>
    <w:p>
      <w:r>
        <w:t>Ces chiffres 3 et 4 décrivent tous deux les comportements permettant de conclure à l’existence d’un risque de fuite ou de disparition ; ils doivent donc être envisagés ensemble (arrêt du Tribunal fédéral 2C_128/2009 du 30 mars 2009 consid. 3.1).</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LEI,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w:t>
      </w:r>
    </w:p>
    <w:p>
      <w:r>
        <w:t>- 6/8 - A/1370/2019</w:t>
      </w:r>
    </w:p>
    <w:p>
      <w:r>
        <w:t>c. En l’espèce, le recourant fait l’objet d'une décision de renvoi, en force.</w:t>
      </w:r>
    </w:p>
    <w:p>
      <w:r>
        <w:t>Il a par ailleurs fait l’objet de plusieurs condamnations pénales, notamment pour vol, à savoir un crime au sens de l'art. 10 al. 2 CP. Persistant à ne pas vouloir retourner en Tunisie, il n’a entrepris aucune démarche pour faciliter l’exécution de son renvoi, compliquant de surcroît la tâche des autorités suisses compétentes en usant de plusieurs identités.</w:t>
      </w:r>
    </w:p>
    <w:p>
      <w:r>
        <w:t>Les conditions légales susmentionnées pour ordonner sa mise en détention administrative sont ainsi manifestement remplies. 6) a. 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Conformément à l’art. 76 al. 4 LEI, les démarches nécessaires à l’exécution du renvoi ou de l’expulsion doivent être entreprises sans tarder.</w:t>
      </w:r>
    </w:p>
    <w:p>
      <w:r>
        <w:t>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(let. a) ; l’obtention des documents nécessaires au départ auprès d’un État qui ne fait pas partie des États Schengen prend du retard (let. b ; al. 2).</w:t>
      </w:r>
    </w:p>
    <w:p>
      <w:r>
        <w:t>b. En l’espèce, les autorités compétentes ont entrepris avec célérité les démarches préliminaires à la réservation d'un vol de ligne ainsi qu’à l’obtention d’un laissez-passer délivré par les autorités de ce pays.</w:t>
      </w:r>
    </w:p>
    <w:p>
      <w:r>
        <w:t>Il y a par ailleurs un intérêt public prépondérant à l’exécution de la mesure de renvoi compte tenu des motifs fondant la détention administrative. En outre, aucune autre mesure moins incisive n’est apte à garantir la présence de l’intéressé lors de l’exécution du renvoi. Le recourant est du reste à même d’accélérer le processus en se conformant à son obligation de collaborer.</w:t>
      </w:r>
    </w:p>
    <w:p>
      <w:r>
        <w:t>En particulier, il sera relevé que les déclarations du recourant selon lesquelles il serait prêt à repartir dans son pays d’origine pour peu qu’il puisse le</w:t>
      </w:r>
    </w:p>
    <w:p>
      <w:r>
        <w:t>- 7/8 - A/1370/2019 faire librement et en disposant du temps nécessaire pour organiser lui-même son départ doivent être considérées comme étant strictement de circonstances. Il ressort en effet des pièces du dossier que jamais, jusqu’à la deuxième partie de l’audience de comparution personnelle devant la juridiction administrative de première instance, l’intéressé n’a indiqué envisager ou accepter un retour dans son pays d’origine.</w:t>
      </w:r>
    </w:p>
    <w:p>
      <w:r>
        <w:t>La détention administrative respecte ainsi le principe de la proportionnalité. 7. a. Selon l’art. 80 al. 4 LEI,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let. a LEI, l’exécution du renvoi ou de l’expulsion s’avère impossible pour des raisons juridiques ou matérielles.</w:t>
      </w:r>
    </w:p>
    <w:p>
      <w:r>
        <w:t>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b. En l’espèce, le recourant ne se trouve pas être dans une des situations décrites ci-dessus.</w:t>
      </w:r>
    </w:p>
    <w:p>
      <w:r>
        <w:t>L’obligation de quitter la Suisse, où il indique avoir ses amis, l’absence d’argent, ou l’absence de vêtements répondant à ses attentes ne constituent pas des atteintes entrant dans le cadre des exigences d’exigibilité de l’exécution du renvoi.</w:t>
      </w:r>
    </w:p>
    <w:p>
      <w:r>
        <w:t>Cela est d’autant plus vrai qu’il peut recevoir des visites ou effectuer des appels téléphoniques en étant en détention administrative.</w:t>
      </w:r>
    </w:p>
    <w:p>
      <w:r>
        <w:t>Au vu de ce qui précède, le recours sera rejeté.</w:t>
      </w:r>
    </w:p>
    <w:p>
      <w:r>
        <w:t>8.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r>
        <w:t>- 8/8 - A/1370/2019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