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ATA/804/2015 vom 10. August 2015</w:t>
      </w:r>
    </w:p>
    <w:p>
      <w:r>
        <w:t>GE Cour de justice, 2015-08-10, FR</w:t>
      </w:r>
    </w:p>
    <w:p>
      <w:r>
        <w:rPr>
          <w:b/>
        </w:rPr>
        <w:t xml:space="preserve">Quelle: </w:t>
      </w:r>
      <w:r>
        <w:t>https://mcp.opencaselaw.ch/entscheid/ge_gerichte_ATA_804_2015</w:t>
      </w:r>
    </w:p>
    <w:p>
      <w:r>
        <w:t>FR: GE_GERICHTE ATA/804/2015 du 10 août 2015</w:t>
      </w:r>
    </w:p>
    <w:p>
      <w:r>
        <w:t>IT: GE_GERICHTE ATA/804/2015 del 10 agosto 2015</w:t>
      </w:r>
    </w:p>
    <w:p>
      <w:pPr>
        <w:pStyle w:val="Heading2"/>
      </w:pPr>
      <w:r>
        <w:t>Erwägungen</w:t>
      </w:r>
    </w:p>
    <w:p>
      <w:r>
        <w:rPr>
          <w:b/>
        </w:rPr>
        <w:t>E. 26</w:t>
      </w:r>
    </w:p>
    <w:p>
      <w:r>
        <w:t>septembre 2010 - LOJ - E 2 05) ; ses décisions ne sont susceptibles d'aucun recours sur le plan cantonal et sont donc définitives au sens de l'art. 80 LPA.</w:t>
      </w:r>
    </w:p>
    <w:p>
      <w:r>
        <w:t>La demande en révision porte donc bien sur un arrêt définitif au sens de cette dernière disposition. 3)</w:t>
      </w:r>
    </w:p>
    <w:p>
      <w:r>
        <w:t>La loi fédérale sur le Tribunal fédéral du 17 juin 2005 (LTF - RS 173.110) ne prévoit rien quant à l'effet dévolutif des recours. Il est généralement admis que le recours en matière de droit public possède un tel effet (Yves DONZALLAZ, Loi sur le Tribunal fédéral - Commentaire, 2008, n. 2046). Cela signifie que les autorités cantonales de dernière instance ne peuvent normalement pas réformer leurs décisions si un recours est pendant par devant le Tribunal fédéral.</w:t>
      </w:r>
    </w:p>
    <w:p>
      <w:r>
        <w:t>Une exception résulte toutefois de l'art. 125 LTF, selon lequel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en découle a contrario que le droit cantonal ne saurait exclure la procédure de révision au motif qu'un recours au Tribunal fédéral est pendant</w:t>
      </w:r>
    </w:p>
    <w:p>
      <w:r>
        <w:t>- 4/6 - A/2625/2015 (Pierre FERRARI, in Bernard CORBOZ et al., Commentaire de la LTF, 2009 n. 116 ad art. 82 LTF). Il ne peut en aller différemment, sauf à verser dans un formalisme excessif, si le justiciable renonce, à ses risques et périls, à recourir au Tribunal fédéral.</w:t>
      </w:r>
    </w:p>
    <w:p>
      <w:r>
        <w:t>Il n’y a ainsi pas motif à écarter la demande de révision du fait que son auteur n’a pas saisi le Tribunal fédéral et que le délai de recours devant cette instance n’est pas échu au moment où la chambre de céans statue sur ladite demande. 4)</w:t>
      </w:r>
    </w:p>
    <w:p>
      <w:r>
        <w:t>La demande de révision doit être adressée par écrit à la juridiction qui a rendu la décision dans les trois mois dès la découverte du motif la justifiant (art. 81 al. 1 LPA), ce qui est le cas en l'espèce. 5)</w:t>
      </w:r>
    </w:p>
    <w:p>
      <w:r>
        <w:t>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w:t>
      </w:r>
    </w:p>
    <w:p>
      <w:r>
        <w:t>Sont « nouveaux », au sens de cette disposition, les faits qui, survenus à un moment où ils pouvaient encore être allégués dans la procédure principale, n’étaient pas connus du requérant malgré toute sa diligence (ATF 134 III 669 consid. 2.2 p. 671 ; 134 IV 48 consid. 1.2 p. 50 ; ATA/845/2012 du 18 décembre 2012 ; ATA/594/2012 du 4 septembre 2012 ; ATA/224/2011 du 5 avril 2011 ; ATA/488/2009 du 29 septembre 2009). Ces faits nouveaux doivent en outre être importants, c’est à dire de nature à modifier l’état de fait qui est à la base de l’arrêt entrepris et à conduire à un jugement différent en fonction d’une appréciation juridique correcte (ATF 134 III 669 consid. 2.2 p. 671 ;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 ATA/594/2012 du 4 septembre 2012 ; ATA/282/2002 du 28 mai 2002 ; ATA/141/2002 du 19 mars 2002).</w:t>
      </w:r>
    </w:p>
    <w:p>
      <w:r>
        <w:t>- 5/6 - A/2625/2015</w:t>
      </w:r>
    </w:p>
    <w:p>
      <w:r>
        <w:t>En l’espèce, le document présenté par le demandeur, à supposer qu’il soit bien un acte de naissance, car présenté sans traduction dans la langue de la procédure, ne répond pas aux critères susmentionnés pour être qualifié de moyen de preuve nouveau ; outre que le demandeur ne démontre pas qu’il ne pouvait pas se procurer et produire ce document dans la procédure précédente, il n’est pas propre à prouver que l’intéressé est de nationalité gambienne ni à écarter sa reconnaissance comme ressortissant sénégalais par les autorités compétentes du Sénégal, étant par ailleurs relevé que la chambre de céans n’est saisie que du contrôle de la détention administrative en vue de renvoi et non de la procédure relative aux conditions d’admission en Suisse du demandeur.</w:t>
      </w:r>
    </w:p>
    <w:p>
      <w:r>
        <w:t>Ce dernier ne fait ainsi valoir aucun élément nouveau au sens de l’art. 80 let. b LPA. 6)</w:t>
      </w:r>
    </w:p>
    <w:p>
      <w:r>
        <w:t>Au vu de ce qui précède, la demande de révision sera déclarée irrecevable.</w:t>
      </w:r>
    </w:p>
    <w:p>
      <w:r>
        <w:t>Aucun émolument ne sera perçu, ni aucune indemnité de procédure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