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ATA/802/2019 vom 17. April 2019</w:t>
      </w:r>
    </w:p>
    <w:p>
      <w:r>
        <w:t>GE Cour de justice, 2019-04-17, FR</w:t>
      </w:r>
    </w:p>
    <w:p>
      <w:r>
        <w:rPr>
          <w:b/>
        </w:rPr>
        <w:t xml:space="preserve">Quelle: </w:t>
      </w:r>
      <w:r>
        <w:t>https://mcp.opencaselaw.ch/entscheid/ge_gerichte_ATA_802_2019</w:t>
      </w:r>
    </w:p>
    <w:p>
      <w:r>
        <w:t>FR: GE_GERICHTE ATA/802/2019 du 17 avril 2019</w:t>
      </w:r>
    </w:p>
    <w:p>
      <w:r>
        <w:t>IT: GE_GERICHTE ATA/802/2019 del 17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74 al. 3 de la loi fédérale sur les étrangers et l’intégration du 16 décembre 2005 - LEI - RS 142.20, anciennement dénommée loi fédérale sur les étrangers - LEtr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9 avril 2019 et statuant ce jour, elle respecte ce délai.</w:t>
      </w:r>
    </w:p>
    <w:p>
      <w:r>
        <w:t>La chambre administrative est en outre compétente pour apprécier l'opportunité des décisions portées devant elle (art. 10 al. 2 2ème phr. LaLEtr).</w:t>
      </w:r>
    </w:p>
    <w:p>
      <w:r>
        <w:rPr>
          <w:b/>
        </w:rPr>
        <w:t>E. 3</w:t>
      </w:r>
    </w:p>
    <w:p>
      <w:r>
        <w:t>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w:t>
      </w:r>
    </w:p>
    <w:p>
      <w:r>
        <w:t>L'art. 6 al. 3 LaLEtr prévoit que l'étranger peut être contraint à ne pas pénétrer dans une région déterminée, aux conditions prévues à l'art. 74 LEI, notamment suite à une condamnation pour vol, brigandage, lésions corporelles intentionnelles, dommages à la propriété ou pour une infraction à la LStup.</w:t>
      </w:r>
    </w:p>
    <w:p>
      <w:r>
        <w:t>- 5/8 - A/1057/2019</w:t>
      </w:r>
    </w:p>
    <w:p>
      <w:r>
        <w:t>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rPr>
          <w:b/>
        </w:rPr>
        <w:t>E. 4</w:t>
      </w:r>
    </w:p>
    <w:p>
      <w:r>
        <w:t>a. La jurisprudence fédérale admet que la mesure d’interdiction de pénétrer dans une région déterminée prévue à l’art. 74 LEI peut s’appliquer à l’entier du territoire d’un canton (arrêts du Tribunal fédéral 2A.253/2006 du 12 mai 2006 ; 2C_231/2007 du 13 novembre 2007),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b. À cet égard, les mesures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w:t>
      </w:r>
    </w:p>
    <w:p>
      <w:r>
        <w:rPr>
          <w:b/>
        </w:rPr>
        <w:t>E. 6</w:t>
      </w:r>
    </w:p>
    <w:p>
      <w:r>
        <w:t>En l'espèce, le principe de la mesure d'interdiction n'est plus contesté, ce à juste titre dès lors que le recourant est dépourvu de toute autorisation de séjour en Suisse et qu'il fait l'objet d'une procédure pendante au pénal pour infraction à la LStup.</w:t>
      </w:r>
    </w:p>
    <w:p>
      <w:r>
        <w:t>S'agissant de la proportionnalité de la mesure, et considérant aussi bien l'étendue géographique que la durée de celle-ci, il y a lieu de constater que le recourant possède un titre de séjour en Italie, et qu'il n'a ni attaches ni aucun titre de séjour en Suisse, où il n'a notamment déposé aucune demande auprès des autorités d'asile ou de migration. Il n'a donc aucune nécessité de demeurer à Genève et, comme l'a à juste titre relevé le TAPI, le motif premier de sa venue dans le canton, à savoir rencontrer des amis, a en toute hypothèse été déjà satisfait, tandis que la volonté de solder une contravention ne saurait justifier un séjour dans le canton. À cet égard, c'est du reste en retournant en Italie, où il dispose d'un titre de séjour, que le recourant a les meilleures chances de gagner licitement l'argent qui lui manque pour finir de s'acquitter de cette dette.</w:t>
      </w:r>
    </w:p>
    <w:p>
      <w:r>
        <w:t>Dès lors, les seuls motifs qu'il invoque pour la réduction de la mesure sur les plans géographique et temporel sont d'ordre purement abstrait, et fondés sur la comparaison avec des situations décrites comme similaires.</w:t>
      </w:r>
    </w:p>
    <w:p>
      <w:r>
        <w:t>Pourtant, dans les circonstances précitées, dès lors qu'aucune raison valable de séjourner où que ce soit dans le canton de Genève n'a été fournie par le recourant, on ne voit pas en quoi le principe de la proportionnalité commanderait de limiter l'étendue territoriale ou la durée de la mesure.</w:t>
      </w:r>
    </w:p>
    <w:p>
      <w:r>
        <w:t>Il résulte de ce qui précède que le recours, entièrement infondé, sera rejeté.</w:t>
      </w:r>
    </w:p>
    <w:p>
      <w:r>
        <w:rPr>
          <w:b/>
        </w:rPr>
        <w:t>E. 7</w:t>
      </w:r>
    </w:p>
    <w:p>
      <w:r>
        <w:t>Vu la nature de la cause, aucun émolument ne sera perçu (art. 87 al. 1 de la loi sur la procédure administrative du 12 septembre 1985 - LPA - E 5 10 et</w:t>
      </w:r>
    </w:p>
    <w:p>
      <w:r>
        <w:t>- 7/8 - A/1057/2019 art. 12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