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ATA/79/2020 vom 28. Januar 2020</w:t>
      </w:r>
    </w:p>
    <w:p>
      <w:r>
        <w:t>GE Cour de justice, 2020-01-28, FR</w:t>
      </w:r>
    </w:p>
    <w:p>
      <w:r>
        <w:rPr>
          <w:b/>
        </w:rPr>
        <w:t xml:space="preserve">Quelle: </w:t>
      </w:r>
      <w:r>
        <w:t>https://mcp.opencaselaw.ch/entscheid/ge_gerichte_ATA_79_2020</w:t>
      </w:r>
    </w:p>
    <w:p>
      <w:r>
        <w:t>FR: GE_GERICHTE ATA/79/2020 du 28 janvier 2020</w:t>
      </w:r>
    </w:p>
    <w:p>
      <w:r>
        <w:t>IT: GE_GERICHTE ATA/79/2020 del 28 gennaio 2020</w:t>
      </w:r>
    </w:p>
    <w:p>
      <w:pPr>
        <w:pStyle w:val="Heading2"/>
      </w:pPr>
      <w:r>
        <w:t>Erwägungen</w:t>
      </w:r>
    </w:p>
    <w:p>
      <w:r>
        <w:rPr>
          <w:b/>
        </w:rPr>
        <w:t>E. 12</w:t>
      </w:r>
    </w:p>
    <w:p>
      <w:r>
        <w:t>septembre 1985 - LPA - E 5 10). 2)</w:t>
      </w:r>
    </w:p>
    <w:p>
      <w:r>
        <w:t>La recourante sollicite l’audition de son psychiatre, et l’intimée sollicite l'audition des responsables et du médecin du travail si des enquêtes étaient ouvertes.</w:t>
      </w:r>
    </w:p>
    <w:p>
      <w:r>
        <w:t>- 7/13 - A/350/2019</w:t>
      </w:r>
    </w:p>
    <w:p>
      <w:r>
        <w:t>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2D_51/2018 du 17 janvier 2019 consid. 4.1) ni celui d'obtenir l'audition de témoins (ATF 130 II 425 consid. 2.1 ; ATA/1537/2017 du 28 novembre 2017 consid. 3a).</w:t>
      </w:r>
    </w:p>
    <w:p>
      <w:r>
        <w:t>En l’espèce, la comparution personnelle des parties a été ordonnée.</w:t>
      </w:r>
    </w:p>
    <w:p>
      <w:r>
        <w:t>S’agissant des autres auditions sollicitées, elles n’apparaissent pas nécessaires. Le dépassement du nombre maximal d'absences durant la période probatoire n'est pas contesté, et le psychiatre ne saurait témoigner sur la qualité des prestations de la recourante, second motif de la résiliation, ni sur d’éventuels comportements attentatoires à la personnalité de sa patiente.</w:t>
      </w:r>
    </w:p>
    <w:p>
      <w:r>
        <w:t>Pour le surplus, le dossier soumis à la chambre de céans apparaît complet, au regard des pièces produites par les parties et des explications fournies par celles-ci, et lui permet de statuer en connaissance des éléments pertinents.</w:t>
      </w:r>
    </w:p>
    <w:p>
      <w:r>
        <w:t>Il ne sera donc pas ordonné d'autres actes d'instruction. 3)</w:t>
      </w:r>
    </w:p>
    <w:p>
      <w:r>
        <w:t>La recourante était soumise au statut du personnel de l’IMAD du 5 novembre 2012 qui renvoie, sauf dérogation, à l’ensemble de la législation cantonale relative au personnel de l’administration cantonale, aux instructions de l’office du personnel de l’État contenues dans le memento ad hoc,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 supplétif (art. 22 de la loi sur l'institution de maintien, d'aide et de soins à domicile du 18 mars 2011 - LIMAD - K I 07).</w:t>
      </w:r>
    </w:p>
    <w:p>
      <w:r>
        <w:t>Aucune disposition du statut ne décrivant les statuts des membres du personnel de l’IMAD ou les conditions de fin des rapports de service, ce sont donc les dispositions de la LPAC et du RPAC qui s’appliquent, dans leur teneur au moment des faits.</w:t>
      </w:r>
    </w:p>
    <w:p>
      <w:r>
        <w:t>- 8/13 - A/350/2019 4)</w:t>
      </w:r>
    </w:p>
    <w:p>
      <w:r>
        <w:t>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La nomination en qualité de fonctionnaire intervient au terme d'une période probatoire de deux ans, sous réserve de prolongation de cette dernière (art. 47 al. 1 RPAC ; art. 49 al. 2 du statut).</w:t>
      </w:r>
    </w:p>
    <w:p>
      <w:r>
        <w:t>Conformément à l’art. 5 du règlement d’application de la loi concernant le traitement et les diverses prestations alloués aux membres du personnel de l’Etat et des établissements hospitaliers du 17 octobre 1979 (RTrait - B 5 15.01), les prestations du nouveau collaborateur font l'objet, au terme de la période d'essai de trois mois et des première et deuxième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w:t>
      </w:r>
    </w:p>
    <w:p>
      <w:r>
        <w:t>Si les résultats ne sont pas jugés satisfaisants, l’intéressé est avisé par écrit qu’une nouvelle analyse doit être faite dans un délai maximum de douze mois, au plus tard avant la fin de la période probatoire (art. 5 al. 4 let. c RTrait).</w:t>
      </w:r>
    </w:p>
    <w:p>
      <w:r>
        <w:t>La période probatoire des employés est prolongeable aux conditions de l’art. 5A RTrait. En particulier, elle peut être d'un an au maximum en cas d'absence, quels qu'en soient les motifs, dépassant cent quatre-vingts jours civils durant les deux années précédentes. La nomination ne sera possible, en principe, que si les absences, quels qu'en soient les motifs, ne dépassent pas soixante jours civils pendant la prolongation de la période probatoire (art. 5A let. d RTrait). Elle peut également être exceptionnellement prolongée d’un an au maximum en cas de prestations insuffisantes (art. 5A let. e RTrait).</w:t>
      </w:r>
    </w:p>
    <w:p>
      <w:r>
        <w:t>Dans sa jurisprudence, la chambre administrative a déjà admis qu'une prolongation de la période probatoire d'une année en raison d'une longue incapacité de travail pouvait succéder à une prolongation de douze mois pour insuffisance de prestations (ATA/235/2013 du 16 avril 2013). En revanche, une nouvelle prolongation de la période probatoire en raison d'absence pour maladie ne pouvait être prononcée à la suite d'une première prolongation pour les mêmes</w:t>
      </w:r>
    </w:p>
    <w:p>
      <w:r>
        <w:t>- 9/13 - A/350/2019 motifs ; l'État devait ainsi nommer la collaboratrice ou la licencier (ATA/272/2015 du 17 mars 2015). 5)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 Lorsque les rapports de service ont duré plus d'une année, le délai de résiliation est de trois mois pour la fin d'un mois (art. 20 al. 3 LPAC).</w:t>
      </w:r>
    </w:p>
    <w:p>
      <w:r>
        <w:t>b. Les art. 336c et 336d CO sont applicables par analogie (art. 46A du statut).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(art. 336c al. 1 let. b CO). 6)</w:t>
      </w:r>
    </w:p>
    <w:p>
      <w:r>
        <w:t>L’objet du litige concerne la conformité au droit de la décision de résiliation des rapports de service de la recourante du 10 décembre 2018. La recourante conteste les manquements reprochés.</w:t>
      </w:r>
    </w:p>
    <w:p>
      <w:r>
        <w:t>a.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w:t>
      </w:r>
    </w:p>
    <w:p>
      <w:r>
        <w:t>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(ATA/115/2016 précité et les arrêts cités). Le pouvoir d'examen de la chambre administrative se limite à la violation du droit, y compris l'excès et l'abus du pouvoir d'appréciation, de sorte qu'elle ne peut pas revoir l'opportunité de la décision litigieuse (art. 61 al. 1 et 2 LPA).</w:t>
      </w:r>
    </w:p>
    <w:p>
      <w:r>
        <w:t>- 10/13 - A/350/2019</w:t>
      </w:r>
    </w:p>
    <w:p>
      <w:r>
        <w:t>c.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w:t>
      </w:r>
    </w:p>
    <w:p>
      <w:r>
        <w:t>d.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7)</w:t>
      </w:r>
    </w:p>
    <w:p>
      <w:r>
        <w:t>En l'espèce, la recourante n'est pas une fonctionnaire, vu qu'elle n'a jamais été nommée, sa période probatoire ayant été prolongée. La prolongation de la période probatoire était conforme au droit. Dès lors, les conditions de licenciement qui sont applicables à la recourante sont bien celles des employés en période probatoire. Or, la recourante a été absente durant plus de soixante jours dans le cadre de la prolongation de son statut d'employée, ce qu'elle ne conteste pas.</w:t>
      </w:r>
    </w:p>
    <w:p>
      <w:r>
        <w:t>L’autorité intimée a fait le choix de licencier la recourante, estimant que les absences de celle-ci et le pronostic incertain de reprise à terme auguraient mal des relations futures et de la satisfaction des besoins du service.</w:t>
      </w:r>
    </w:p>
    <w:p>
      <w:r>
        <w:t>L'autorité a également tenu compte de l'évaluation insuffisante de la recourante. Elle a expliqué de manière claire les nombreuses carences qu'elle avait constatées et qui ne lui permettaient pas d'envisager de garder la recourante à son service.</w:t>
      </w:r>
    </w:p>
    <w:p>
      <w:r>
        <w:t>Ce faisant, l’IMAD a fait usage du large pouvoir d'appréciation qui était le sien, la période probatoire permettant à l'entité publique de s'assurer que l'employé satisfasse aux exigences du poste pour lequel il a été engagé, avant qu'il soit pérennisé dans sa fonction.</w:t>
      </w:r>
    </w:p>
    <w:p>
      <w:r>
        <w:t>Il ressort, en effet, des pièces au dossier que la période probatoire a été prolongée d'un an en raison des absences et de l'évaluation insuffisante. Si la</w:t>
      </w:r>
    </w:p>
    <w:p>
      <w:r>
        <w:t>- 11/13 - A/350/2019 première évaluation, intervenue après trois mois, était plutôt positive, quoique succincte, tel n’a pas été le cas de celle effectuée après vingt mois. Cette seconde évaluation a conduit à préaviser négativement la poursuite de la collaboration. Des objectifs ont alors été fixés à la recourante. Or, ceux-ci n'ont pas été atteints, la recourante ayant été absente à plusieurs périodes, et de manière ininterrompue depuis l'échange du 21 février 2018.</w:t>
      </w:r>
    </w:p>
    <w:p>
      <w:r>
        <w:t>Ainsi, la recourante a été absente plus de soixante jours civils durant la période probatoire prolongée, et ses prestations ont été jugées insuffisantes. Dans ces conditions, il ne peut être fait grief à l’IMAD, qui remplit une mission d’intérêt public et doit veiller au bon fonctionnement de ses services, d’avoir finalement considéré que la recourante ne serait pas en mesure de remplir sa fonction, et d’avoir ainsi renoncé à ses services. 8)</w:t>
      </w:r>
    </w:p>
    <w:p>
      <w:r>
        <w:t>La recourante se plaint de discrimination à raison de sa religion.</w:t>
      </w:r>
    </w:p>
    <w:p>
      <w:r>
        <w:t>La recourante soutient que le turban ne correspond pas pour elle à un signe religieux ni à une pratique religieuse. L'intimée pour sa part considère que le port pourrait être problématique mais s'est contentée de soulever le problème de manière récurrente.</w:t>
      </w:r>
    </w:p>
    <w:p>
      <w:r>
        <w:t>Quoi qu'il en soit, la résiliation des rapports de service n'est pas fondée sur le port du turban, pas plus d’ailleurs qu’elle n’est fondée sur les convictions religieuses de la recourante. Le port du turban ne constitue qu'un élément parmi d'autres dans l'évaluation défavorable de la recourante, et il n’est pas établi que le turban lui-même ait été considéré par la hiérarchie comme un signe religieux.</w:t>
      </w:r>
    </w:p>
    <w:p>
      <w:r>
        <w:t>Par ailleurs, la recourante n'a invoqué qu’en février 2018, date à laquelle elle n’était plus présente pour raisons de maladie, les remarques et attitudes dont elle aurait été victime de la part de collègues en raison de ses convictions religieuses, et l’IMAD affirme ne jamais en avoir entendu parler avant février 2018.</w:t>
      </w:r>
    </w:p>
    <w:p>
      <w:r>
        <w:t>La recourante n’allègue pas s’être plainte auprès du groupe de confiance institué par les art. 4 al. 1 et 5 al. 3 du Règlement relatif à la protection de la personnalité à l'État de Genève du 12 décembre 2012 (RPPers - B 5 05.10), dont la mission principale consiste à traiter les demandes des personnes qui font appel à lui et à contribuer à ce que cessent les atteintes à la personnalité constatées, d'entente avec la hiérarchie, et auquel peut s’adresser tout membre du personnel qui, dans sa relation de travail avec d'autres personnes, estime rencontrer d'importantes difficultés qui pourraient notamment constituer du harcèlement psychologique (art. 12 al. 1 let. a RPPers). Elle n’a ainsi pas mis en œuvre le système précisément prévu par son employeur en cas d’atteinte à sa personnalité (ATA/1579/2019 du 29 octobre 2019, consid. 6).</w:t>
      </w:r>
    </w:p>
    <w:p>
      <w:r>
        <w:t>- 12/13 - A/350/2019</w:t>
      </w:r>
    </w:p>
    <w:p>
      <w:r>
        <w:t>Il n'apparaît donc pas que l'intimée aurait failli dans son obligation de protéger la personnalité de la recourante, et rien ne permet par ailleurs de suspecter que les deux motifs invoqués par l’IMAD à l'appui d'une résiliation des rapports de travail cacheraient en réalité un congé discriminatoire pour motifs religieux.</w:t>
      </w:r>
    </w:p>
    <w:p>
      <w:r>
        <w:t>Mal fondé, le recours sera donc rejeté. 9)</w:t>
      </w:r>
    </w:p>
    <w:p>
      <w:r>
        <w:t>Vu l’issue du litige, un émolument de CHF 1’000.- sera mis à charge de la recourante (art. 87 al. 1 LPA), et aucune indemnité ne sera allouée (art. 87 al. 2 LPA, ATA/1653/2019 du 12 novembre 2019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