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ATA/799/2020 vom 25. August 2020</w:t>
      </w:r>
    </w:p>
    <w:p>
      <w:r>
        <w:t>GE Cour de justice, 2020-08-25, FR</w:t>
      </w:r>
    </w:p>
    <w:p>
      <w:r>
        <w:rPr>
          <w:b/>
        </w:rPr>
        <w:t xml:space="preserve">Quelle: </w:t>
      </w:r>
      <w:r>
        <w:t>https://mcp.opencaselaw.ch/entscheid/ge_gerichte_ATA_799_2020</w:t>
      </w:r>
    </w:p>
    <w:p>
      <w:r>
        <w:t>FR: GE_GERICHTE ATA/799/2020 du 25 août 2020</w:t>
      </w:r>
    </w:p>
    <w:p>
      <w:r>
        <w:t>IT: GE_GERICHTE ATA/799/2020 del 25 agosto 2020</w:t>
      </w:r>
    </w:p>
    <w:p>
      <w:pPr>
        <w:pStyle w:val="Heading2"/>
      </w:pPr>
      <w:r>
        <w:t>Erwägungen</w:t>
      </w:r>
    </w:p>
    <w:p>
      <w:r>
        <w:rPr>
          <w:b/>
        </w:rPr>
        <w:t>E. 17</w:t>
      </w:r>
    </w:p>
    <w:p>
      <w:r>
        <w:t>septembre 2018, ce qui n'est au demeurant pas contesté. 4) a. Selon l'art. 2 RE MA, la formation de maîtrise universitaire en psychologie (ci-après : maîtrise) a pour but de faire acquérir des connaissances approfondies dans certains domaines spécifiques de la psychologie (ch. 1). Les études de maîtrise correspondent à un volume d’études équivalant à quatre semestres d’études à plein temps (120 crédits ECTS ; ch. 2). Un crédit ECTS (système européen de transfert et d’accumulation de crédits - ci-après : crédits ECTS) correspond en moyenne à 25-30 heures de travail de la part de l’étudiant (présence aux enseignements, travail personnel, préparation des examens, etc. ; ch. 3).</w:t>
      </w:r>
    </w:p>
    <w:p>
      <w:r>
        <w:t>- 6/10 - A/1325/2020 L’étudiant choisit un plan d’études parmi les cinq proposés. Selon le plan d’études, l’étudiant doit choisir une ou deux orientation(s) différente(s) parmi les six proposées mais ce conformément à l’article 11. Chaque plan d’études correspond à un approfondissement spécifique en psychologie (ch. 5, 1ère et 3ème phrase).</w:t>
      </w:r>
    </w:p>
    <w:p>
      <w:r>
        <w:t>L'art. 11.1 précise que les cinq plans d’études, de 120 crédits chacun, sont les suivants : psychologie clinique intégrative, psychologie appliquée, psychologie fondamentale, recherche approfondie en psychologie et approches psycho-éducatives et situations de handicap.</w:t>
      </w:r>
    </w:p>
    <w:p>
      <w:r>
        <w:t>Pour obtenir la maîtrise, l'étudiant doit acquérir 120 crédits dans une durée d’études réglementaire de quatre semestres au minimum et six semestres au maximum, sous réserve de l’al. 3 ci-dessous et de l’art. 18.3 (réinscription après défaut à une évaluation). Un semestre d'études à plein temps correspond en principe à 30 crédits. La formation peut s’effectuer à temps partiel (art. 9.1 et 9.2).</w:t>
      </w:r>
    </w:p>
    <w:p>
      <w:r>
        <w:t>L’étudiant qui désire interrompre momentanément ses études à l’université doit adresser une demande de congé au doyen qui transmet sa décision au service des admissions de la division de la formation et des étudiants. Ce congé est accordé pour une période d’un semestre ou d’une année ; il est renouvelable. Sauf exception, la durée totale du congé ne peut excéder deux semestres (art.10.1 et 2).</w:t>
      </w:r>
    </w:p>
    <w:p>
      <w:r>
        <w:t>b. Selon l'art. 15.3 RE MA, l’inscription à un enseignement vaut automatiquement comme inscription à la session d’examens qui suit immédiatement la fin de cet enseignement. L’étudiant n’ayant pas réussi la première évaluation d’un enseignement à la session de janvier/février ou de mai/juin est automatiquement réinscrit à la session d’août/septembre qui suit (art. 15.6). Il n’est pas possible de se représenter à une évaluation pour laquelle les crédits ont déjà été acquis (art. 15.8).</w:t>
      </w:r>
    </w:p>
    <w:p>
      <w:r>
        <w:t>c. Chaque enseignement et le travail de recherche donnent lieu à une évaluation. La forme de l’évaluation des enseignements est précisée dans le plan d’études et annoncée au début de chaque enseignement aux étudiants. La forme de l’évaluation du travail de recherche est précisée à l’article 12 (art. 16.1 RE MA). Les connaissances des étudiants sont évaluées par des notes comprises entre 0 et 6, la note suffisante étant 4 et la meilleure note 6. La notation s’effectue au quart de point (art. 16.2). L’étudiant dispose de deux tentatives pour l’évaluation de chaque enseignement (stages inclus) et pour le travail de recherche (art. 16.3).</w:t>
      </w:r>
    </w:p>
    <w:p>
      <w:r>
        <w:t>d. Selon l'art. 17 RE MA, les notes égales ou supérieures à 4 permettent l’obtention des crédits alloués à l’enseignement concerné. Les notes inférieures à 4 ne donnent droit à aucun crédit. Les conditions assorties à l’obtention des crédits pour le travail de recherche sont précisées à l’article 12 (let. a). L’étudiant qui n’a pas obtenu une note suffisante à une ou plusieurs évaluations de la maîtrise peut</w:t>
      </w:r>
    </w:p>
    <w:p>
      <w:r>
        <w:t>- 7/10 - A/1325/2020 conserver une ou des notes inférieure(s) à 4 mais égale(s) ou supérieure(s) à 3 pour un maximum de 9 crédits (let. b). Un échec à la deuxième tentative d’évaluation d’un enseignement est éliminatoire, sous réserve de l’art. 17.1 b (let. f).</w:t>
      </w:r>
    </w:p>
    <w:p>
      <w:r>
        <w:t>e. Selon l'art. 20 RE MA, est éliminé de la maîtrise, l'étudiant qui notamment : ne peut plus s'inscrire aux enseignements (stage inclus) de la Section, conformément aux dispositions du présent règlement (let. b) ; ne subit pas les examens ou ne présente pas les travaux requis ou n'obtient pas les crédits requis dans les délais fixés, en vertu des articles 9 et suivants (let. c), échoue définitivement à l’évaluation d’un enseignement (stage inclus) à la deuxième tentative sous réserve de l’article 17.1.b (let. e). 5)</w:t>
      </w:r>
    </w:p>
    <w:p>
      <w:r>
        <w:t>À teneur de l'art. 58 al. 3 du statut, l'étudiant qui échoue à un examen ou à une session d'examens auxquels il ne peut plus se présenter en vertu du règlement d'études est éliminé (let. a) tout comme l'étudiant qui ne subit pas les examens ou qui n'obtient pas les crédits requis dans les délais fixés par le règlement d'études (let. b). La décision d'élimination est prise par le doyen de l'unité principale d'enseignement et de recherche, lequel tient compte des situations exceptionnelles (art. 58 al. 4 du statut).</w:t>
      </w:r>
    </w:p>
    <w:p>
      <w:r>
        <w:t>Selon la jurisprudence, l'admission d'une situation exceptionnelle doit se faire avec restriction. Il en va de l'égalité de traitement entre tous les étudiants s'agissant du nombre de tentatives qu'ils sont autorisés à effectuer pour réussir leurs examens. N'est ainsi exceptionnelle que la situation particulièrement grave et difficile pour l'étudiant, ce tant d'un point de vue subjectif qu'objectif. Les effets perturbateurs doivent avoir été dûment prouvés par l'étudiant et être en lien de causalité avec l'événement. Les autorités facultaires disposent dans ce cadre d'un large pouvoir d'appréciation, dont l'autorité de recours ne censure que l'abus. La chambre de céans n'annule donc le prononcé attaqué que si l'autorité intimée s'est laissée guider par des motifs sans rapport avec l'examen ou d'une autre manière manifestement insoutenable (ATF 136 I 229 consid. 6.2 ; 131 I 467 consid. 3.1 ; ATA/121/2018 du 6 février 2018 ; ATA/994/2016 du 22 novembre 2016 ; ATA/906/2016 du 25 octobre 2016).</w:t>
      </w:r>
    </w:p>
    <w:p>
      <w:r>
        <w:t>Ont été considérées comme des situations exceptionnelles le décès d'un proche s'il est établi qu'il a causé un effet perturbateur en lien de causalité avec l'échec de l'étudiant, de graves problèmes de santé ou encore l'éclatement d'une guerre civile avec de très graves répercussions sur la famille de l'étudiant (ATA/906/2016 précité ; ATA/155/2012 du 20 mars 2012).</w:t>
      </w:r>
    </w:p>
    <w:p>
      <w:r>
        <w:t>En revanche, et toujours selon la jurisprudence constante en la matière, des difficultés financières, économiques ou familiales ainsi que l'obligation d'exercer une activité lucrative en sus des études ne constituent pas des circonstances exceptionnelles, même si elles représentent une contrainte (ATA/357/2009 du</w:t>
      </w:r>
    </w:p>
    <w:p>
      <w:r>
        <w:t>- 8/10 - A/1325/2020 28 juillet 2009). Ces difficultés sont certes regrettables, mais font partie d'une réalité commune à de très nombreux étudiants (ATA/161/2009 du 31 mars 2009). 6)</w:t>
      </w:r>
    </w:p>
    <w:p>
      <w:r>
        <w:t>La recourante ne conteste pas en l'espèce avoir bénéficié d'une première dérogation, selon décision sur opposition du 30 octobre 2019, afin de poursuivre son cursus nonobstant son élimination après avoir échoué définitivement en seconde tentative à l'enseignement d'identité personnelle et relations interpersonnelles. Certes, elle a ensuite passé avec succès cet examen, avec une note de 5.25, à l'issue de la session d'examens de janvier-février 2020. Elle a en revanche, lors de cette même session, échoué en seconde et ultime tentative à celui d'Attitude et persuasion, ayant obtenu la note de 2.50. Il n'est pas contesté qu'elle n'a pas invoqué de motif d'empêchement avant ou pendant l'examen. Elle ne remet pas en cause la légitimité de cette note, mais explique avoir dû faire face à une situation personnelle difficile, due à sa situation économique et l'obligation en découlant de cumuler un stage et un emploi, respectivement en lien avec la Covid-19 qui a entraîné des difficultés au sein de l'association au sein de laquelle elle effectuait son stage.</w:t>
      </w:r>
    </w:p>
    <w:p>
      <w:r>
        <w:t>Comme relevé à juste titre par l'intimée, bien que difficile à vivre, la situation économique de la recourante qui indique avoir dû prendre un second emploi pour être autonome financièrement ne réalise pas la condition de circonstances exceptionnelles selon la jurisprudence de la chambre administrative rappelée ci-dessus. Il est au demeurant relevé qu'elle avait la possibilité de suivre son Master à temps partiel (art. 9.2 RE MA), ce qui lui aurait permis de conjuguer plus facilement études et activité lucrative.</w:t>
      </w:r>
    </w:p>
    <w:p>
      <w:r>
        <w:t>Quant à la situation générée par la pandémie de Covid-19, elle a affecté tout un chacun, il est vrai plus ou moins durement. L’examen litigieux s’est toutefois tenu en janvier-février 2020 soit avant le semi confinement du 17 mars 2020. La recourante avait la possibilité de demander à la doyenne de la faculté un congé dans ses études, le temps que la situation s'améliore, possibilité qu'elle n'a pas sollicitée, pas plus qu’elle n’a annoncé avant l’examen en cause qu’elle n’était pas en état de le passer.</w:t>
      </w:r>
    </w:p>
    <w:p>
      <w:r>
        <w:t>Ainsi, quand bien même la motivation de la recourante à poursuivre son Master en psychologie n'est pas remise en cause, les circonstances qu'elle invoque au second échec qui lui a valu une deuxième décision d'élimination, ne pouvaient être retenues par l'université comme exceptionnelles au sens de la jurisprudence.</w:t>
      </w:r>
    </w:p>
    <w:p>
      <w:r>
        <w:t>Au vu de ce qui précède, en retenant que les conditions de l'art. 58 al. 4 du statut faisaient défaut et en prononçant l'élimination de la recourante, la doyenne n'a donc pas abusé de son pouvoir d'appréciation. 7)</w:t>
      </w:r>
    </w:p>
    <w:p>
      <w:r>
        <w:t>Mal fondé, le recours sera rejeté.</w:t>
      </w:r>
    </w:p>
    <w:p>
      <w:r>
        <w:t>- 9/10 - A/1325/2020</w:t>
      </w:r>
    </w:p>
    <w:p>
      <w:r>
        <w:t>Vu l'issue du litige, un émolument de CHF 400.- sera mis à la charge de la recourante, qui n'allègue pas être dispensée du paiement des taxes universitaires (art. 87 al. 1 LPA et 10 a contrario du règlement sur les frais, émoluments et indemnités de procédure administrative du 30 juillet 1986 RFPA - E 5 10.03). Aucune indemnité de procédure ne lui sera allouée, pas plus qu'à l'université, qui dispose d'un service juridique compétent pour traiter ce type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