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ATA/797/2014 vom 14. Oktober 2014</w:t>
      </w:r>
    </w:p>
    <w:p>
      <w:r>
        <w:t>GE Cour de justice, 2014-10-14, FR</w:t>
      </w:r>
    </w:p>
    <w:p>
      <w:r>
        <w:rPr>
          <w:b/>
        </w:rPr>
        <w:t xml:space="preserve">Quelle: </w:t>
      </w:r>
      <w:r>
        <w:t>https://mcp.opencaselaw.ch/entscheid/ge_gerichte_ATA_797_2014</w:t>
      </w:r>
    </w:p>
    <w:p>
      <w:r>
        <w:t>FR: GE_GERICHTE ATA/797/2014 du 14 octobre 2014</w:t>
      </w:r>
    </w:p>
    <w:p>
      <w:r>
        <w:t>IT: GE_GERICHTE ATA/797/2014 del 14 ottobre 2014</w:t>
      </w:r>
    </w:p>
    <w:p>
      <w:pPr>
        <w:pStyle w:val="Heading2"/>
      </w:pPr>
      <w:r>
        <w:t>Erwägungen</w:t>
      </w:r>
    </w:p>
    <w:p>
      <w:r>
        <w:rPr>
          <w:b/>
        </w:rPr>
        <w:t>E. 12</w:t>
      </w:r>
    </w:p>
    <w:p>
      <w:r>
        <w:t>septembre 1985 (LPA - E 5 10), le délai de recours est de trente jours s’il s’agit d’une décision finale ou d’une décision en matière de compétence.</w:t>
      </w:r>
    </w:p>
    <w:p>
      <w:r>
        <w:t>b. En procédure de recours, les délais en jours fixés par la loi ou par l’autorité ne courent pas du 15 juillet au 15 août inclusivement (art. 63 al. 1 let. b LPA).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(SJ 2000 I 22 consid. 2 p. 24 ; ATA/145/2014 du 11 mars 2014 consid. 2a ; ATA/105/2014 du 18 février 2014 consid. 3a ; ATA/347/2012 du 5 juin 2012 consid. 4a ; ATA/284/2012 du 8 mai 2012 consid. 4 ; ATA/50/2009 du 27 janvier 2009 consid. 2 et les références citées).</w:t>
      </w:r>
    </w:p>
    <w:p>
      <w:r>
        <w:t>b. S’agissant d’un acte soumis à réception, telle une décision ou une communication de procédure, la notification est réputée faite au moment où l’envoi entre dans la sphère de pouvoir de son destinataire (Pierre MOOR, Droit administratif, vol. 2, 3ème éd., 2011,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ATA/145/2014 précité consid. 2c ; ATA/536/2010 du 5 août 2010 ; ATA/515/2009 du 13 octobre 2009).</w:t>
      </w:r>
    </w:p>
    <w:p>
      <w:r>
        <w:t>- 5/7 - A/2445/2014</w:t>
      </w:r>
    </w:p>
    <w:p>
      <w:r>
        <w:t>d.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w:t>
      </w:r>
    </w:p>
    <w:p>
      <w:r>
        <w:t>Les décisions sont notifiées aux parties, le cas échéant à leur domicile élu auprès de leur mandataire, par écrit (art. 46 al. 2 LPA). Une notification irrégulière ne peut entraîner aucun préjudice pour les parties (art. 47 LPA). 5)</w:t>
      </w:r>
    </w:p>
    <w:p>
      <w:r>
        <w:t>Par ailleurs, selon la jurisprudence fédérale, les actes du représentant sont opposables au représenté comme les siens propres ; ce principe vaut également en droit public (arrêts du Tribunal fédéral 2C_577/2013 du 4 février 2014 consid. 6.1 ; 2C_280/2013 du 6 avril 2013, tous deux rendus dans des affaires fiscales ; ATA/145/2014 du 11 mars 2014 consid. 4a). 6)</w:t>
      </w:r>
    </w:p>
    <w:p>
      <w:r>
        <w:t>En l'espèce, l'avocate constituée par le recourant a reçu la décision attaquée le 19 juin 2014, et a indiqué à son client d'une part qu'elle n'entendait pas déposer elle-même un recours, et d'autre part qu'un éventuel recours devait être déposé au plus tard le mercredi 20 août 2014 compte tenu de la suspension des délais – calcul qui est parfaitement correct. 7)</w:t>
      </w:r>
    </w:p>
    <w:p>
      <w:r>
        <w:t>En déposant son recours le 21 août 2014 au guichet de la chambre de céans, le recourant n’a donc pas respecté le délai légal de recours, la date à laquelle son représentant a reçu la décision attaquée étant seule déterminante s'agissant du dies a quo, soit du jour où est parti le délai du recours. 8)</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 ATA/54/2014 du 4 février 2014 consid. 3c ; ATA/105/2012 du 21 février 2012 consid. 6b et les références citées). 9)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(ATA/397/2013 du 25 juin 2013 consid. 9 ; ATA/744/2012 du 30 octobre 2012 ; ATA/38/2011 du 25 janvier 2011 ;</w:t>
      </w:r>
    </w:p>
    <w:p>
      <w:r>
        <w:t>- 6/7 - A/2445/2014 Danielle YERSIN/Yves NOËL, Commentaire de la loi sur l’impôt fédéral direct, 2008, n. 14 s. ad art. 133 LIFD).</w:t>
      </w:r>
    </w:p>
    <w:p>
      <w:r>
        <w:t>b. Pour établir l’existence d’un cas de force majeure, le fardeau de la preuve incombe à l’intéressé (ATA/744/2012 précité consid. 7 et les références citées). 10) En l'espèce, le recourant n'a ni allégué ni à plus forte raison démontré avoir rencontré un cas de force majeure l'empêchant de respecter le délai légal de recours, qui était du reste ici prolongé d'un mois entier en raison des périodes de suspension. 11) Le recours doit donc être déclaré irrecevable. 12) Vu l'issue du litige et de celle de la requête en restitution de l'effet suspensif,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