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ATA/796/2023 vom 21. Juli 2023</w:t>
      </w:r>
    </w:p>
    <w:p>
      <w:r>
        <w:t>GE Cour de justice, 2023-07-21, FR</w:t>
      </w:r>
    </w:p>
    <w:p>
      <w:r>
        <w:rPr>
          <w:b/>
        </w:rPr>
        <w:t xml:space="preserve">Quelle: </w:t>
      </w:r>
      <w:r>
        <w:t>https://mcp.opencaselaw.ch/entscheid/ge_gerichte_ATA_796_2023</w:t>
      </w:r>
    </w:p>
    <w:p>
      <w:r>
        <w:t>FR: GE_GERICHTE ATA/796/2023 du 21 juillet 2023</w:t>
      </w:r>
    </w:p>
    <w:p>
      <w:r>
        <w:t>IT: GE_GERICHTE ATA/796/2023 del 21 luglio 2023</w:t>
      </w:r>
    </w:p>
    <w:p>
      <w:pPr>
        <w:pStyle w:val="Heading2"/>
      </w:pPr>
      <w:r>
        <w:t>Erwägungen</w:t>
      </w:r>
    </w:p>
    <w:p>
      <w:r>
        <w:rPr>
          <w:b/>
        </w:rPr>
        <w:t>E. 22</w:t>
      </w:r>
    </w:p>
    <w:p>
      <w:r>
        <w:t>ans ; qu’il était impossible à ce stade de considérer que la décision de résiliation des rapports de services reposait sur un quelconque motif fondé ; que la situation du 17 octobre 2022 avait mis les HUG dans une situation délicate et qu’il était bien plus facile de se débarrasser du problème en rendant la décision attaquée, plutôt que d’entreprendre une procédure disciplinaire plus longue, mais aussi plus approfondie ; que la décision querellée était déclarée exécutoire nonobstant recours sans aucune justification ; qu’il se voyait contraint de quitter soudainement son poste après 22 ans de bons et loyaux services, ce qui avait notamment pour conséquence de lui causer un dommage réputationnel ; que les chances de succès du recours étaient manifestes et que son intérêt privé devait l’emporter sur l’intérêt public des HUG ; vu la réponse sur effet suspensif des HUG du 29 juin 2023 aux termes de laquelle ils ont conclu au rejet de la demande ; que le recourant ne démontrait pas que ses intérêts seraient gravement menacés si la restitution de l’effet suspensif était refusée ; que les chances de succès du recours n’étaient pas « manifestes » ; qu’il n’était pas sûr que le recourant serait en mesure de restituer aux HUG les traitements versés si l’effet suspensif était accordé ; que son intérêt à percevoir son traitement devait céder le pas sur l’intérêt public à la préservation des finances des HUG ; que le recourant ne pouvait, en se prévalant de la restitution de l’effet suspensif, solliciter de continuer à travailler, si tant était qu’il recouvrirait sa capacité de travail, pendant la durée de la procédure, ce qui équivaudrait à anticiper sur le résultat de la procédure au fond ; vu la renonciation du recourant du 11 juillet 2023 à répliquer sur effet suspensif ; vu l’information donnée aux parties le 12 juillet 2023 que la cause était gardée à juger sur effet suspensif ; Considérant, en droit :</w:t>
      </w:r>
    </w:p>
    <w:p>
      <w:r>
        <w:t>- 4/6 - A/2044/2023 que l'art. 9 al. 1 du règlement interne de la chambre administrative de la Cour de justice du</w:t>
      </w:r>
    </w:p>
    <w:p>
      <w:r>
        <w:rPr>
          <w:b/>
        </w:rPr>
        <w:t>E. 26</w:t>
      </w:r>
    </w:p>
    <w:p>
      <w:r>
        <w:t>mai 2020, à teneur duquel les décisions sur effet suspensif sont prises par la présidente de ladite chambre, respectivement par la vice-présidente, ou en cas d'empêchement de ceux-ci, par une juge ; que l'art. 66 de la loi sur la procédure administrative du 12 septembre 1985 (LPA - E 5 10) qui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 ; que,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que l'employeur jouissant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les chances de succès du recours n’apparaissent de prime abord pas évidentes ;</w:t>
      </w:r>
    </w:p>
    <w:p>
      <w:r>
        <w:t>- 5/6 - A/2044/2023 qu’en l'espèce, si le recourant devait obtenir gain de cause sur la question de l'existence d'un motif fondé de licenciement, sa réintégration serait obligatoirement ordonnée par la chambre de céans (art. 31 al. 2 LPAC ; ATA/348/2019 du 2 avril 2019 consid. 7) ; que devant la chambre de céans, le recourant se plaint de ce que l’autorité intimée s’est contentée de prononcer, sans aucune motivation, le caractère exécutoire de la décision, alors qu’en principe les décisions ont effet suspensif. Il ressort toutefois de la décision entreprise que le retrait de l’effet suspensif est motivé par l’intérêt public prépondérant à son exécution immédiate. L’intimé a ainsi appliqué la jurisprudence constante de la chambre administrative, rendue en matière de résiliation des rapports de service, selon laquelle l'intérêt public à la préservation des finances de l’État est important et prime l’intérêt financier du recourant à percevoir son salaire durant la procédure (ATA/227/2023 du 7 mars 2023 ; ATA/466/2021 du 28 avril 2021 ; ATA/1043/2020 du 19 octobre 2020 ; ATA/1559/2019 du 21 octobre 2019) ; que le recourant ne se plaint pas de ce que la décision le prive de tout revenu à compter du 1er octobre 2023 ni a fortiori démontre en quoi la décision entreprise lui causerait un dommage difficile à réparer. Il ne prétend en particulier pas qu’il n’aurait pas droit aux indemnités de chômage. La chambre de céans relève au demeurant que, selon la jurisprudence du Tribunal fédéral, un employé rétabli dans son statut de fonctionnaire a droit au paiement du salaire qui aurait été dû si les rapports de service n'avaient jamais cessé (arrêts du Tribunal fédéral 8C_635/2021 du 13 janvier 2022 consid. 6.3 ; 8C_546/2020 du 25 janvier 2021 consid. 6) ; quant à l'atteinte à sa réputation, force est de rappeler la jurisprudence de la chambre de céans, selon laquelle un dommage psychologique ou d'image résultant du fait de la libération de travailler, de la suspension provisoire ou de la résiliation des rapports de service ne saurait à lui seul justifier la réintégration à titre provisoire (ATA/663/2018 du 26 juin 2018 consid.4b ; ATA/443/2016 du 26 mai 2016 consid. 6 ; ATA/1383/2015 du 23 décembre 2015 consid. 2) ; que la seule référence à l’intérêt privé du recourant, sans autre développement, qui devrait l’emporter sur l’intérêt public des HUG, ne suffit pas à justifier une réintégration immédiate ; qu’enfin, et sans préjudice de l’examen au fond, les chances de succès du recours ne paraissent pas à ce point manifestes qu’elles justifieraient à elles seules la restitution de l’effet suspensif ; que la requête de restitution de l’effet suspensif sera, partant, rejetée ; qu’il sera statué ultérieurement sur les frais du présent incident.</w:t>
      </w:r>
    </w:p>
    <w:p>
      <w:r>
        <w:t>- 6/6 - A/2044/2023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au Syndicat SIT, représentant A______ ainsi qu'à Me Marc HOCHMANN FAVRE, avocat des Hôpitaux universitaires de Genève. Au nom de la chambre administrative : La présidente : Valérie LAUBER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