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ATA/793/2024 vom 27. Juni 2024</w:t>
      </w:r>
    </w:p>
    <w:p>
      <w:r>
        <w:t>GE Cour de justice, 2024-06-27, FR</w:t>
      </w:r>
    </w:p>
    <w:p>
      <w:r>
        <w:rPr>
          <w:b/>
        </w:rPr>
        <w:t xml:space="preserve">Quelle: </w:t>
      </w:r>
      <w:r>
        <w:t>https://mcp.opencaselaw.ch/entscheid/ge_gerichte_ATA_793_2024</w:t>
      </w:r>
    </w:p>
    <w:p>
      <w:r>
        <w:t>FR: GE_GERICHTE ATA/793/2024 du 27 juin 2024</w:t>
      </w:r>
    </w:p>
    <w:p>
      <w:r>
        <w:t>IT: GE_GERICHTE ATA/793/2024 del 27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21 juin 2024 et statuant ce jour, elle respecte ce délai.</w:t>
      </w:r>
    </w:p>
    <w:p>
      <w:r>
        <w:rPr>
          <w:b/>
        </w:rPr>
        <w:t>E. 3</w:t>
      </w:r>
    </w:p>
    <w:p>
      <w:r>
        <w:t>Le recourant conteste que les conditions d’une détention administrative soient remplies.</w:t>
      </w:r>
    </w:p>
    <w:p>
      <w:r>
        <w:rPr>
          <w:b/>
        </w:rPr>
        <w:t>E. 3.1</w:t>
      </w:r>
    </w:p>
    <w:p>
      <w:r>
        <w:t>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lorsque des éléments concrets font craindre qu’elle entende se soustraire au renvoi ou à l'expulsion (art. 76 al. 1 let. b ch. 3 LEI), pour les motifs cités à l’art. 75 al. 1 let. h, à savoir si la personne a commis un crime (art. 76 al. 1 let. b ch. 1 LEI), ou encore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rPr>
          <w:b/>
        </w:rPr>
        <w:t>E. 3.2</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w:t>
      </w:r>
    </w:p>
    <w:p>
      <w:r>
        <w:rPr>
          <w:b/>
        </w:rPr>
        <w:t>E. 3.3</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t>- 6/8 - A/1948/2024</w:t>
      </w:r>
    </w:p>
    <w:p>
      <w:r>
        <w:rPr>
          <w:b/>
        </w:rPr>
        <w:t>E. 3.4</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3.5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3.6</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3.7</w:t>
      </w:r>
    </w:p>
    <w:p>
      <w:r>
        <w:t>En l’espèce, le recourant a fait l'objet d'une décision de renvoi et de deux décisions d’expulsion et été condamné, notamment, pour vol, infraction constitutive de crime (art. 139 ch. 1 cum 10 al. 2 CP). Sa détention se justifie donc en application de l'art. 76 al. 1 let. b ch. 1 LEI, en lien avec l'art. 75 al. 1 let. h LEI. Son refus persistant, encore confirmé lors de son audition par le TAPI et dans son recours auprès de la chambre administrative, de se soumettre à la décision de renvoi vers un autre pays que l’Espagne permet, en outre, d’admettre l'existence d'un risque réel et concret que, s'il était libéré, il n'obtempérerait pas aux instructions de l'autorité lorsque celle-ci lui ordonnera de monter à bord de l'avion devant le reconduire dans son pays et qu'il pourrait être amené à disparaître dans la clandestinité. Le motif de détention prévu par l'art. 76 al. 1 let. b ch. 3 et 4 LEI est donc également rempli. Contrairement à ce que laisse entendre le recourant, le but de la détention administrative n’est pas de le punir une seconde fois pour les nombreuses infractions commises, mais de s’assurer de l’exécution des décisions de renvoi et d’expulsion rendues à son égard. Il n’est nullement rendu vraisemblable qu’il aurait déposé une demande d’asile en Espagne en 2020. En particulier, ses empreintes digitales ne figurent pas dans la base de données Eurodac, dans laquelle sont recensées les empreintes digitales des personnes ayant, ces dix dernières années, formé une demande d’asile dans l’un des pays de l’espace Schengen. Un renvoi en Espagne n’entre donc pas en considération. L’autorité chargée de l’exécution a agi avec célérité, ayant immédiatement demandé et obtenu un entretien pour un consulting, préalable nécessaire à l’octroi</w:t>
      </w:r>
    </w:p>
    <w:p>
      <w:r>
        <w:t>- 7/8 - A/1948/2024 d’un laisser-passer par les autorités algériennes. Par ailleurs, la durée de la détention prévue demeure dans les limites de l’art. 79 LEI. Enfin, le recourant, bien qu’il s’en prévale, n’apporte pas d’éléments permettant de conclure à une impossibilité médicale d’être renvoyé dans son pays. Il n’allègue ni ne rend vraisemblable que les soucis de santé dont il fait état, à savoir des ligaments du genou déchirés, un dysfonctionnement à hauteur de 83% de ses reins et une dépression consécutive au décès d’un codétenu, même s’ils étaient établis, ne pourraient être pris en charge en Algérie. Il ne soutient pas non plus qu’un renvoi en Algérie menacerait sa santé d’une dégradation rapide et irrémédiable mettant gravement en danger sa vie ou son intégrité corporelle. Dans ces conditions, il n’est pas nécessaire d’ordonner l’apport de son dossier médical ni d’ailleurs de son dossier administratif de la part des établissements de détention dans lesquels il a séjourné ou continue de séjourner. En tout point mal fondé, le recours sera rejeté.</w:t>
      </w:r>
    </w:p>
    <w:p>
      <w:r>
        <w:rPr>
          <w:b/>
        </w:rPr>
        <w:t>E. 4</w:t>
      </w:r>
    </w:p>
    <w:p>
      <w:r>
        <w:t>La procédure est gratuite. Vu son issue, il n’y a pas lieu à l’allocation d’une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