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ATA/792/2019 vom 16. April 2019</w:t>
      </w:r>
    </w:p>
    <w:p>
      <w:r>
        <w:t>GE Cour de justice, 2019-04-16, FR</w:t>
      </w:r>
    </w:p>
    <w:p>
      <w:r>
        <w:rPr>
          <w:b/>
        </w:rPr>
        <w:t xml:space="preserve">Quelle: </w:t>
      </w:r>
      <w:r>
        <w:t>https://mcp.opencaselaw.ch/entscheid/ge_gerichte_ATA_792_2019</w:t>
      </w:r>
    </w:p>
    <w:p>
      <w:r>
        <w:t>FR: GE_GERICHTE ATA/792/2019 du 16 avril 2019</w:t>
      </w:r>
    </w:p>
    <w:p>
      <w:r>
        <w:t>IT: GE_GERICHTE ATA/792/2019 del 16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renouveler l'autorisation de séjour du recourant, confirmé par le TAPI.</w:t>
      </w:r>
    </w:p>
    <w:p>
      <w:r>
        <w:rPr>
          <w:b/>
        </w:rPr>
        <w:t>E. 3</w:t>
      </w:r>
    </w:p>
    <w:p>
      <w:r>
        <w:t>Le 1er janvier 2019, est entrée en vigueur une modification de la loi fédérale sur les étrangers du 16 décembre 2005 (LEtr), devenue la loi sur les étrangers et l’intégration (LEI – RS 142.20). En l’absence de dispositions, la règle générale selon laquelle s’appliquent aux faits dont les conséquences juridiques sont en cause, les normes en vigueur au moment où lesdits faits se sont produits (ATA/847/2018 du 21 août 2018 consid. 3c et les références citées (ATA/1052/2017 du 4 juillet 2017 consid. 4), sous réserve, en matière de sanctions disciplinaires ou d’amendes administratives, que le nouveau droit soit plus favorable (ATA/847/2018 précité ; ATA/1052/2017 précité), prévaut.</w:t>
      </w:r>
    </w:p>
    <w:p>
      <w:r>
        <w:t>Les faits de la présente cause s’étant intégralement déroulés avant le 1er janvier 2019, ils sont soumis aux dispositions de la LEI dans sa teneur jusqu'au 31 décembre 2018, étant précisé que la plupart des dispositions de celle-ci sont demeurées identiques.</w:t>
      </w:r>
    </w:p>
    <w:p>
      <w:r>
        <w:rPr>
          <w:b/>
        </w:rPr>
        <w:t>E. 4</w:t>
      </w:r>
    </w:p>
    <w:p>
      <w:r>
        <w:t>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LEI du 16 juin 1988 - LaLEI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w:t>
      </w:r>
    </w:p>
    <w:p>
      <w:r>
        <w:rPr>
          <w:b/>
        </w:rPr>
        <w:t>E. 5</w:t>
      </w:r>
    </w:p>
    <w:p>
      <w:r>
        <w:t>a.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w:t>
      </w:r>
    </w:p>
    <w:p>
      <w:r>
        <w:t>- 7/15 - A/3593/2017 conséquences de l’absence de preuves (arrêts du Tribunal fédéral 8C_1034/2009 du 28 juillet 2010 consid. 4.2 ; 9C_926/2009 du 27 avril 2010 consid. 3.3.2 ; ATA/991/2016 du 22 novembre 2016 et les arrêts cités). À cet égard, en police des étrangers, l’art. 90 LEI met un devoir spécifique de collaborer à la constatation des faits déterminants à la charge de l’étranger ou des tiers participants (arrêt du Tribunal fédéral 2C_777/2015 du 26 mai 2016 consid. 3.3).</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(ATA/1155/2018 du 30 octobre 2018 consid. 3b et les références citées).</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ATA/991/2016 précité). Le juge forme ainsi librement sa conviction en analysant la force probante des preuves administrées et ce n’est ni le genre, ni le nombre des preuves qui est déterminant, mais leur force de persuasion (ATA/1155/2018 précité consid. 3b).</w:t>
      </w:r>
    </w:p>
    <w:p>
      <w:r>
        <w:rPr>
          <w:b/>
        </w:rPr>
        <w:t>E. 6</w:t>
      </w:r>
    </w:p>
    <w:p>
      <w:r>
        <w:t>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Bénin.</w:t>
      </w:r>
    </w:p>
    <w:p>
      <w:r>
        <w:t>b. Le conjoint d’un ressortissant suisse a droit à l’octroi d’une autorisation de séjour et à la prolongation de sa durée de validité à condition de vivre en ménage commun avec lui (art. 42 al. 1 LEI). Cette disposition requiert non seulement le mariage des époux, mais aussi leur ménage commun (ATF 136 II 113 consid. 3.2).</w:t>
      </w:r>
    </w:p>
    <w:p>
      <w:r>
        <w:t>c.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 Toutefois, le but de l’art. 49 LEI n’est pas de permettre aux époux de vivre séparés en Suisse pendant une longue période et exige que la communauté familiale soit maintenue (arrêt du Tribunal fédéral 2C_308/2011 du 7 septembre</w:t>
      </w:r>
    </w:p>
    <w:p>
      <w:r>
        <w:t>- 8/15 - A/3593/2017 2011 consid. 3.2). Les raisons majeures doivent être objectivables et avoir un certain poids. Après une séparation de plus d’un an, il y a présomption que la communauté conjugale est rompue (arrêt du Tribunal fédéral 2C_308/2011 précité consid. 3.2).</w:t>
      </w:r>
    </w:p>
    <w:p>
      <w:r>
        <w:rPr>
          <w:b/>
        </w:rPr>
        <w:t>E. 7</w:t>
      </w:r>
    </w:p>
    <w:p>
      <w:r>
        <w:t>a.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w:t>
      </w:r>
    </w:p>
    <w:p>
      <w:r>
        <w:t>L'art. 50 LEI, dans sa teneur en vigueur jusqu’au 31 décembre 2018, ne trouve application qu'en cas d'échec définitif de la communauté conjugale (ATF 140 II 345 consid. 4 ; 140 II 129 consid. 3.5).</w:t>
      </w:r>
    </w:p>
    <w:p>
      <w:r>
        <w:t>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w:t>
      </w:r>
    </w:p>
    <w:p>
      <w:r>
        <w:t>C'est donc la date de la fin de la communauté conjugale qui est déterminante pour calculer si la relation a duré trois ans, et non le moment où le divorce est prononcé (Cesla AMARELLE et Nathalie CHRISTEN in Code annoté du droit de la migration, 2017, Vol II : LEI, ad. art. 50 p. 466 n. 10).</w:t>
      </w:r>
    </w:p>
    <w:p>
      <w:r>
        <w:t>Il n’est pas nécessaire d’examiner la condition de la réussite de l’intégration lorsque l’union conjugale a duré moins de trois ans, les deux conditions étant cumulatives (arrêt du Tribunal fédéral 2C_352/2014 du 18 mars 2015 consid. 4 ; ATA/203/2018 du 6 mars 2018 consid. 4a).</w:t>
      </w:r>
    </w:p>
    <w:p>
      <w:r>
        <w:t>- 9/15 - A/3593/2017</w:t>
      </w:r>
    </w:p>
    <w:p>
      <w:r>
        <w:rPr>
          <w:b/>
        </w:rPr>
        <w:t>E. 8</w:t>
      </w:r>
    </w:p>
    <w:p>
      <w:r>
        <w:t>En l’espèce, le mariage du recourant et de son épouse a eu lieu le</w:t>
      </w:r>
    </w:p>
    <w:p>
      <w:r>
        <w:rPr>
          <w:b/>
        </w:rPr>
        <w:t>E. 9</w:t>
      </w:r>
    </w:p>
    <w:p>
      <w:r>
        <w:t>a. Outre les hypothèses retenues à l’art. 50 al. 1 let. a LEI, le droit au renouvellement de l'autorisation de séjour existe également si la poursuite du séjour en Suisse s'impose pour des raisons personnelles majeures (art. 50 al. 1 let. b LEI).</w:t>
      </w:r>
    </w:p>
    <w:p>
      <w:r>
        <w:t>b.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 137 II 345 consid. 3.2.1 à 3.2.3 ; ATA/775/2018 du 24 juillet 2018 consid. 4b).</w:t>
      </w:r>
    </w:p>
    <w:p>
      <w:r>
        <w:t>c.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précité consid. 4c).</w:t>
      </w:r>
    </w:p>
    <w:p>
      <w:r>
        <w:t>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w:t>
      </w:r>
    </w:p>
    <w:p>
      <w:r>
        <w:t>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w:t>
      </w:r>
    </w:p>
    <w:p>
      <w:r>
        <w:t>- 11/15 - A/3593/2017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LEI (ATA/775/2018 précité consid. 4d et les références citées).</w:t>
      </w:r>
    </w:p>
    <w:p>
      <w:r>
        <w:t>d. En l’espèce, le recourant ne remplit pas les conditions permettant le renouvellement de son autorisation de séjour sur la base de l'art. 50 al. 1 let. b et al. 2 LEI.</w:t>
      </w:r>
    </w:p>
    <w:p>
      <w:r>
        <w:t>Le recourant est âgé de quarante-neuf ans et a vécu au Bénin jusqu'à son arrivée en Suisse en novembre 2001 à l'âge de trente-deux ans. S'il est effectivement en Suisse depuis dix-sept ans et demi, la durée de son séjour doit être relativisée, notamment au regard des longues années passées dans son pays d'origine, dans lequel il s’est rendu régulièrement depuis qu’il vit en Suisse. Par ailleurs, depuis le 8 décembre 2016, son autorisation de séjour n'a pas été renouvelée et son séjour est actuellement simplement toléré en raison de l'effet suspensif attaché aux procédures de recours.</w:t>
      </w:r>
    </w:p>
    <w:p>
      <w:r>
        <w:t>Il ne peut se prévaloir d’une intégration réussie, les diplômes universitaires obtenus en Suisse n’ayant pas débouché sur une participation à la vie économique suisse mais sur le choix d’une formation complémentaire en France devant, selon ses affirmations non étayées, lui permettre d’obtenir un titre français d’avocat. Il ne fait pas état d’attache particulière avec la Suisse autre que son épouse. Il a par ailleurs quatre enfants au Bénin avec lesquels il a conservé des liens, de même qu’avec leur mère. Il s’est d’ailleurs rendu régulièrement dans son pays d’origine. Aucun élément du dossier ne démontre que sa réintégration sociale et professionnelle au Bénin serait fortement compromise. Le recourant y a en effet vécu toute son enfance, son adolescence et une bonne partie de sa vie d'adulte et y a suivi avec succès une formation universitaire dans le domaine juridique.</w:t>
      </w:r>
    </w:p>
    <w:p>
      <w:r>
        <w:rPr>
          <w:b/>
        </w:rPr>
        <w:t>E. 10</w:t>
      </w:r>
    </w:p>
    <w:p>
      <w:r>
        <w:t>Le recourant se prévaut enfin de la protection de la vie privée.</w:t>
      </w:r>
    </w:p>
    <w:p>
      <w:r>
        <w:t>Aux termes de l’art. 8 CEDH, toute personne a notamment droit au respect de sa vie privée et familiale. Cette disposition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w:t>
      </w:r>
    </w:p>
    <w:p>
      <w:r>
        <w:t>- 12/15 - A/3593/2017 contre Suisse du 8 novembre 2016, requête n° 56971/10, § 44; B.A.C. contre Grèce du 13 octobre 2016, requête n° 11981/15, § 35 et les nombreuses références citées; ATF 143 I 21 consid. 5.1 ;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w:t>
      </w:r>
    </w:p>
    <w:p>
      <w:r>
        <w:t>b. En l’espèce, on ne peut retenir que le recourant entretient avec son épouse suissesse une relation étroite et effective, dès lors qu’ils ont choisi de vivre séparés dès leur mariage le 9 décembre 2011 jusqu’au 13 décembre 2013 et à nouveau depuis le 17 mars 2015. Le dossier ne fait pas état d’activités ou loisirs partagés mais uniquement d’éléments financiers mis en commun. Quant au projet d’avoir un enfant, le recourant n’a pas produit d’élément nouveau depuis la facture d’une consultation médicale pour la fertilité intervenue au printemps 2017. Dans ces circonstances, le recourant ne peut invoquer la protection de la vie familiale. Il s’ensuit que le grief de violation de l’art. 8 CEDH n’est pas fondé.</w:t>
      </w:r>
    </w:p>
    <w:p>
      <w:r>
        <w:rPr>
          <w:b/>
        </w:rPr>
        <w:t>E. 11</w:t>
      </w:r>
    </w:p>
    <w:p>
      <w:r>
        <w:t>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au pays d'origine après des années d’absence, de circonstance empêchant l'exécution du renvoi de l’intéressé au Bénin.</w:t>
      </w:r>
    </w:p>
    <w:p>
      <w:r>
        <w:t>Au vu de ce qui précède, le recours, entièrement mal fondé, sera rejeté.</w:t>
      </w:r>
    </w:p>
    <w:p>
      <w:r>
        <w:rPr>
          <w:b/>
        </w:rPr>
        <w:t>E. 12</w:t>
      </w:r>
    </w:p>
    <w:p>
      <w:r>
        <w:t>Vu l’issue du litige, un émolument de CHF 400.- sera mis à la charge du recourant, qui succombe (art. 87 al. 1 LPA). Il ne sera pas alloué d’indemnité de procédure (art. 87 al. 2 LPA).</w:t>
      </w:r>
    </w:p>
    <w:p>
      <w:r>
        <w:t>- 13/15 - A/3593/2017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