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ATA/787/2021 vom 27. Juli 2021</w:t>
      </w:r>
    </w:p>
    <w:p>
      <w:r>
        <w:t>GE Cour de justice, 2021-07-27, FR</w:t>
      </w:r>
    </w:p>
    <w:p>
      <w:r>
        <w:rPr>
          <w:b/>
        </w:rPr>
        <w:t xml:space="preserve">Quelle: </w:t>
      </w:r>
      <w:r>
        <w:t>https://mcp.opencaselaw.ch/entscheid/ge_gerichte_ATA_787_2021</w:t>
      </w:r>
    </w:p>
    <w:p>
      <w:r>
        <w:t>FR: GE_GERICHTE ATA/787/2021 du 27 juillet 2021</w:t>
      </w:r>
    </w:p>
    <w:p>
      <w:r>
        <w:t>IT: GE_GERICHTE ATA/787/2021 del 27 luglio 2021</w:t>
      </w:r>
    </w:p>
    <w:p>
      <w:pPr>
        <w:pStyle w:val="Heading2"/>
      </w:pPr>
      <w:r>
        <w:t>Regeste</w:t>
      </w:r>
    </w:p>
    <w:p>
      <w:r>
        <w:t>Résumé: Arrêt suite à un retour du TF. Examen aboutissant à la conclusion que la valeur locative déterminée par les autorités fiscales espagnoles n’est pas conforme aux exigences légales et jurisprudentielles imposées par le droit interne suisse et cantonal, notamment en matière de respect des conditions locales et de limites à respecter par rapport au loyer du marché. Application de la méthode forfaitaire, laquelle inclut déjà une déduction pour les frais d’entretien. Admission du recours de l’AFC-GE.</w:t>
      </w:r>
    </w:p>
    <w:p>
      <w:pPr>
        <w:pStyle w:val="Heading2"/>
      </w:pPr>
      <w:r>
        <w:t>Erwägungen</w:t>
      </w:r>
    </w:p>
    <w:p>
      <w:r>
        <w:rPr>
          <w:b/>
        </w:rPr>
        <w:t>E. 30</w:t>
      </w:r>
    </w:p>
    <w:p>
      <w:r>
        <w:t>avril 2020 consid. 5 ; Yves NOËL in Yves NOËL/Florence AUBRY GIRARDIN, LIFD, Commentaire romand 2ème éd. 2017, n. 55 ad art. 16 LIFD).</w:t>
      </w:r>
    </w:p>
    <w:p>
      <w:r>
        <w:t>La valeur locative des immeubles sis à l'étranger n'entre en considération que pour la détermination du taux d'imposition des contribuables, tant pour l'IFD que pour l'ICC (ATF 140 II 157 consid. 7.5 ; arrêt du Tribunal fédéral 2C_25/2021 précité consid. 3.1). Il en va de même s'agissant des excédents de charges et frais d'entretien liés à ces immeubles, qui ne peuvent pas être portés en</w:t>
      </w:r>
    </w:p>
    <w:p>
      <w:r>
        <w:t>- 9/18 - A/3312/2018 déduction lors de la détermination de l'assiette imposable en Suisse et qui ne peuvent, par conséquent, être pris en considération que dans le calcul du taux de l'impôt, conformément à l'art. 6 al. 3 3ème phrase LIFD (arrêts du Tribunal fédéral 2C_137/2019 précité consid. 5.1 ; 2C_585/2012 du 6 mars 2014 consid. 3 et les arrêts cités, non publié in ATF 140 II 157). 4)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t>b. En matière d'imposition cantonale, la loi fédérale sur l’harmonisation des impôts directs des cantons et des communes du 14 décembre 1990 (LHID - RS 642.14),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Sur cette base, le législateur cantonal a édicté l'art. 24 al. 1 let. b LIPP, lequel est d'une teneur similaire à celle de l'art. 21 al. 1 let. b LIFD.</w:t>
      </w:r>
    </w:p>
    <w:p>
      <w:r>
        <w:t>c. La notion de valeur locative est définie à l'art. 24 al. 2 LIPP, entré en vigueur avec la LIPP le 1er janvier 2010.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w:t>
      </w:r>
    </w:p>
    <w:p>
      <w:r>
        <w:t>d. Selon le Tribunal fédéral, dès lors que la LHID n'impose pas aux cantons de méthode déterminée pour le calcul de la valeur locative en matière d’ICC, les cantons jouissent d'une certaine marge de manœuvre dans la fixation de ladite valeur (ATF 124 I 145 consid. 3b et 3c ; arrêts du Tribunal fédéral 2C_25/2021 précité consid. 4.2 ; 2C_1/2019 du 16 janvier 2020 consid. 4.2 ; 2C_829/2016 et</w:t>
      </w:r>
    </w:p>
    <w:p>
      <w:r>
        <w:t>- 10/18 - A/3312/2018 2C_830/2016 du 10 mai 2017 consid. 10.1 et 10.3), y compris pour les immeubles se situant à l'étranger (arrêts du Tribunal fédéral 2C_25/2021 précité consid. 4.2 ; 2C_500/2018 du 8 avril 2020 consid. 3.2). Celle-ci doit correspondre au prix du marché, mais peut notamment être fixée à une valeur inférieure dans la mesure où, dans le cas concret, elle ne passe pas en-dessous de la limite fixée à 60 % du loyer du marché (ATF 143 I 137 consid. 3.3 ; 124 I 145 consid. 4d ; arrêt du Tribunal fédéral 2C_1/2019 précité 2020 consid. 4.2). 5)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ATA/560/2021 du 25 mai 2021 consid. 5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 principe de l'égalité de traitement (Nicolas MERLINO in Yves NOËL/Florence AUBRY GIRARDIN, op. cit., n. 109 ad art. 21 LIFD).</w:t>
      </w:r>
    </w:p>
    <w:p>
      <w:r>
        <w:t>b. À teneur de la circulaire et des directives de l'administration fédérale des contributions (ci-après : AFC-CH) du 25 mars 1969 concernant la détermination du rendement locatif imposable des maisons habitables (ci-après : la circulaire de 1969 ; Archive n° 38, p. 121 ss), la valeur locative se détermine en principe d'après une procédure d'estimation individuelle ou sur la base de l'estimation cantonale, pour autant que celles-ci existent et aient été effectuées selon des règles uniformes (ATA/223/2019 du 5 mars 2019 consid. 13a ; arrêt du Tribunal fédéral 2C_886/2010 du 27 avril 2011 consid. 4.1). L’abrogation de cette circulaire fin 2009 n'empêche en effet pas son application à des périodes fiscales postérieures (arrêt du Tribunal fédéral 2C_486/2020 du 19 janvier 2021 consid. 6.1).</w:t>
      </w:r>
    </w:p>
    <w:p>
      <w:r>
        <w:t>Ainsi, en pratique, la valeur retenue pour l'IFD est la même que celle retenue pour l'impôt cantonal fixé par les cantons, à qui l'on reconnaît une grande liberté dans la détermination de la valeur locative des immeubles sis sur leur territoire (arrêt du Tribunal fédéral 2C_1/2019 du 19 janvier 2021 consid. 5 ; Thierry OBRIST, Introduction au droit fiscal suisse, 2016, p. 118).</w:t>
      </w:r>
    </w:p>
    <w:p>
      <w:r>
        <w:t>- 11/18 - A/3312/2018</w:t>
      </w:r>
    </w:p>
    <w:p>
      <w:r>
        <w:t>Dans tous les cas, la valeur locative retenue par le canton en matière d'IFD ne doit toutefois pas se situer en deçà du 70 % de la valeur du marché (ATF 123 II 9 consid. 4b ; arrêts du Tribunal fédéral 2C_25/2021 précité consid. 4.1 ; 2C_1/2019 du 16 janvier 2020 consid. 4.1 et les arrêts cités).</w:t>
      </w:r>
    </w:p>
    <w:p>
      <w:r>
        <w:t>c. L'AFC-GE a édicté l'information du 1er février 1991 en exposant la façon dont était définie la méthode de détermination de la valeur locative de base.</w:t>
      </w:r>
    </w:p>
    <w:p>
      <w:r>
        <w:t>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w:t>
      </w:r>
    </w:p>
    <w:p>
      <w:r>
        <w:t>Selon le point C de l'information, la nouvelle valeur locative est définie sur la base des données statistiques relatives au loyer libre mensuel moyen des logements par m2, époque de construction 1971-1980, fournies par l'office cantonal de la statistique.</w:t>
      </w:r>
    </w:p>
    <w:p>
      <w:r>
        <w:t>d. Se fondant sur l’information du 1er février 1991, l’AFC-GE a pour pratique d'estimer la valeur locative des immeubles situés dans un pays qui ne connaissent pas l'imposition de la valeur locative à 4,5 % de la valeur fiscale du bien (villa ou appartement en PPE). Pour l'ICC, ce taux est en outre appliqué après un abattement, qui est en l'espèce de 4 % s'agissant d'un immeuble sis en Espagne. Le taux de 4,5% tient déjà compte d'une déduction forfaitaire de 25 % de la valeur locative brute pour les frais d'entretien, qui ne peuvent donc être déduits. L'information ne distingue pas les immeubles situés en Suisse de ceux situés à l'étranger, précisant uniquement que, pour ces derniers, le rendement (ou la valeur locative) ne sera pris (e) en considération que pour déterminer le taux d'imposition.</w:t>
      </w:r>
    </w:p>
    <w:p>
      <w:r>
        <w:t>Cette méthode d'évaluation est admise par la jurisprudence (arrêts du Tribunal fédéral 2C_829/2016 et 2C_830/2016 précités consid. 6.3 ; 2C_354/2012 du 4 octobre 2010 ; 2C_469/2007 du 8 janvier 2008 ; ATA/223/2019 précité consid. 13b ; ATA/159/2010 du 9 mars 2010 consid. 4c).</w:t>
      </w:r>
    </w:p>
    <w:p>
      <w:r>
        <w:t>Le Tribunal fédéral a par ailleurs récemment jugé que le fait qu’il ait estimé que le recours à la méthode de calcul forfaitaire prévu par l'information du 1er février 1991 n'était pas contraire au droit fédéral pour les immeubles situés dans des pays qui ne connaissent pas l'imposition de la valeur locative n'excluait</w:t>
      </w:r>
    </w:p>
    <w:p>
      <w:r>
        <w:t>- 12/18 - A/3312/2018 pas que cette méthode puisse aussi trouver application lorsque le pays connaît une telle imposition. Dans ce dernier cas, le recours à une telle méthode semblait en particulier pertinent si la valeur locative obtenue en application des règles de l'état de situation de l'immeuble ne permettait pas de respecter les exigences légales et jurisprudentielles imposées par le droit interne suisse et cantonal, notamment en matière de respect des conditions locales et de limites à respecter par rapport au loyer du marché (arrêts du Tribunal fédéral 2C_25/2021 précité consid. 5.2 ; 2C_486/2020 précité consid. 6.6).</w:t>
      </w:r>
    </w:p>
    <w:p>
      <w:r>
        <w:t>e. Le 28 juin 2007, l'AFC-GE a édicté la lettre-circulaire n° 5/2007 relative à la nouvelle détermination de la valeur locative genevoise (ci-après : la lettre-circulaire du 28 juin 2007), exposant la façon dont était redéfinie la méthode de détermination de la valeur locative de base.</w:t>
      </w:r>
    </w:p>
    <w:p>
      <w:r>
        <w:t>Le Tribunal fédéral a relevé que rien n'indiquait que l'information du 1er février 1991 ait été supprimée ou remplacée s'agissant de la valeur locative des immeubles situés à l'étranger (arrêts du Tribunal fédéral 2C_829/2016 et 2C_830/2016 précités consid. 6.3). 6)</w:t>
      </w:r>
    </w:p>
    <w:p>
      <w:r>
        <w:t>Selon l’information de la Conférence suisse des impôts de mars 2015, intitulée « L'imposition de la valeur locative » (consultable sur : https://www.estv.admin.ch/estv/fr/home/allgemein/steuerinformationen/fachinfor mationen/schweizerisches-steuersystem/dossier-steuerinformationen.html ci-après : l’information CSI), quatre pays européens prévoient une solution identique ou semblable au système d’imposition de la valeur locative en Suisse (p. 7). Selon un tableau figurant en page 15 de l’information CSI, l’Espagne connaît une valeur locative imposée comme revenu. Elle ne permet toutefois pas de déductions des intérêts passifs ou des frais d’entretien, contrairement à la Suisse. 7)</w:t>
      </w:r>
    </w:p>
    <w:p>
      <w:r>
        <w:t>Dans l’arrêt du 2C_486/2020 précité portant sur une affaire très similaire, le Tribunal fédéral a relevé que, contrairement à ce qu’avait retenu le TAPI ‒ qui avait considéré que l'exigence selon laquelle la valeur locative étrangère devait être équivalente ou tendre vers celle fixée par le système suisse ne reposait sur aucune base légale ni jurisprudentielle, la manière dont une autorité fiscale déterminait la valeur locative relevant de sa souveraineté ‒, il s'agissait d'appliquer le droit suisse en matière d'imposition de la valeur locative, en examinant au préalable une question de droit étranger. Cet examen ne portait aucunement atteinte à la souveraineté de l'Espagne et les autorités suisses n’étaient pas liées par la valeur locative retenue par les autorités espagnoles (consid. 6.6). 8)</w:t>
      </w:r>
    </w:p>
    <w:p>
      <w:r>
        <w:t>Le Tribunal fédéral a jugé que l'évaluation faite, à la demande du contribuable, par une agence immobilière locale du loyer mensuel n'est pas un document propre à établir de manière objective la valeur locative, d'autant moins si cette estimation ne contient notamment aucune référence à des biens similaires</w:t>
      </w:r>
    </w:p>
    <w:p>
      <w:r>
        <w:t>- 13/18 - A/3312/2018 loués dans la région (arrêts du Tribunal fédéral 2C_829/2016 et 830/2016 précités consid. 4.4). 9)</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7ème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ATA/844/2020 du 1er septembre 2020 consid. 4b et les références citées). 10) En l’espèce, il doit être retenu que l’Espagne connaît effectivement le principe de l’imposition de la valeur locative. Demeure la question de savoir si la valeur locative établie par les autorités espagnoles respecte les standards suisses.</w:t>
      </w:r>
    </w:p>
    <w:p>
      <w:r>
        <w:t>Les parties s’accordent sur le fait que la valeur locative espagnole est calculée ‒ en vertu de l’art. 85 al. 1 de la loi espagnole 35/2006 de l'impôt sur le revenu des personnes physiques et de la modification partielle des lois des impôts sur les sociétés, des revenus des non-résidents, et du patrimoine (ci-après : loi 35/2006) ‒ en appliquant à la valeur cadastrale un coefficient de 1,1 % (pour les biens dont la valeur cadastrale a été révisée ou modifiée avec effet au 1er janvier 1994) ou 2 % (pour les autres immeubles). L’impôt est ensuite calculé en appliquant un taux de 24 % (pour la Suisse).</w:t>
      </w:r>
    </w:p>
    <w:p>
      <w:r>
        <w:t>Les contribuables relèvent encore qu’à teneur des art. 22 du décret royal 1/2004 du 5 mars 2004, la détermination de la valeur cadastrale est notamment déterminée en fonction des critères suivants : la localisation du bien, le coût de l’exécution matérielle des constructions, les coûts de production, les circonstances et les valeurs du marché, et tout autre facteur déterminant. Ils considèrent dès lors que le libellé de cette loi est proche de celui des art. 21 al. 2 LIFD et 24 al. 2 LIPP</w:t>
      </w:r>
    </w:p>
    <w:p>
      <w:r>
        <w:t>- 14/18 - A/3312/2018 qui prévoient que la valeur locative est déterminée compte tenu des conditions locales et de l’utilisation effective du logement.</w:t>
      </w:r>
    </w:p>
    <w:p>
      <w:r>
        <w:t>À titre préalable, il sera relevé qu’il n’appartient pas à la chambre de céans de procéder à un examen détaillé ou d’interpréter le droit espagnol, ni même les taxations espagnoles produites par les contribuables, mais uniquement de déterminer si la valeur locative telle que retenue par les autorités espagnoles est conforme au droit suisse et cantonal.</w:t>
      </w:r>
    </w:p>
    <w:p>
      <w:r>
        <w:t>En l’occurrence, la chambre de céans ne peut souscrire au raisonnement développé implicitement par les contribuables selon lequel la valeur locative telle que calculée par les autorités espagnoles et les autorités suisses reposerait sur le même critère objectif que sont les circonstances du marché. Il ressort en effet de la législation espagnole susmentionnée que la valeur cadastrale est déterminée, entre autres critères, par les valeurs du marché. Cela étant, la valeur locative espagnole est ensuite obtenue en multipliant la valeur cadastrale par un faible coefficient (1,1 % ou 2 %). En droit genevois, la valeur locative est fixée en fonction des conditions locales, en tenant compte notamment de la surface habitable, du nombre de pièces, de l'aménagement, de la vétusté, de l'ancienneté, des nuisances éventuelles et de la situation du logement. Le loyer théorique est ensuite pondéré par la durée d'occupation continue de l'immeuble, conformément au barème applicable en matière d'évaluation des immeubles situés dans le canton ; il ne saurait excéder un taux d'effort de 20 % des revenus bruts totaux. Le calcul ainsi opéré par les autorités espagnoles, et à fortiori le résultat obtenu, n’est pas le même que celui opéré par les autorités fiscales cantonales. L’absence de prise en compte de déductions pour les intérêts passifs ou les frais d’entretien en Espagne, ce qui ressort tant de l’art. 85 de la loi 35/2006 que de l’information CSI, contrairement à ce qui existe en Suisse, renforce par ailleurs ce constat quant à la différence des méthodes. Ainsi, la simple prise en compte, à un moment du calcul permettant la détermination de la valeur locative, du critère relatif aux circonstances du marché (sans qu’il ne soit possible d’établir si et de quelle manière ce critère est réellement pris en compte) ne permet pas de considérer que le calcul de la valeur locative par les autorités espagnoles respecte les exigences légales et jurisprudentielles imposées par le droit interne et cantonal. À toutes fins utiles, il sera relevé que le TAPI a admis dans le jugement querellé que la valeur locative espagnole n'était pas déterminée selon les mêmes critères que ceux utilisés dans le système suisse.</w:t>
      </w:r>
    </w:p>
    <w:p>
      <w:r>
        <w:t>Par ailleurs, comme susmentionné, la valeur locative, selon les normes de droit suisse, ne peut pas être fixée à une valeur inférieur à 60 % du prix du marché en matière d’ICC et à 70 % en deçà de cette valeur pour l’IFD. Il n’apparaît pas, et les contribuables ne le prétendent pas, que le droit espagnol imposerait des conditions similaires. Selon les avis de taxation espagnole transmis par les contribuables pour l’année 2016, la « renta inmobiliaria imputada » a été fixée à</w:t>
      </w:r>
    </w:p>
    <w:p>
      <w:r>
        <w:t>- 15/18 - A/3312/2018 EUR 959.27. Or, compte tenu du bien détenu par les contribuables, à savoir une villa à Alicante de plus de 200 m2, avec jardin et piscine, située à deux minutes en voiture du bord de la mer, il est plus qu’improbable que le prix du marché pour un bien similaire s’élève à moins de EUR 100.- par mois (EUR 959.27 / 12), ni même qu’il ne représente un loyer équivalent à 60 % ou 70 % du prix du marché. Même si les exemples de location de biens similaires à celui des contribuables produits par l’autorité recourante ne sauraient permettre de fixer la valeur locative objective du bien litigieux, ils permettent de confirmer la disproportion évidente entre le prix du marché et la valeur locative retenue par les autorités espagnoles.</w:t>
      </w:r>
    </w:p>
    <w:p>
      <w:r>
        <w:t>Dans une nouvelle argumentation développée dans leur écriture du 16 juin 2021, les contribuables prétendent que la valeur locative de CHF 6'895.- déterminée par l’AFC-GE s’inscrirait dans une marge de moins de 30 % d’écart avec le loyer annuel du marché estimé, selon eux, à CHF 8'425.- (EUR 7'200.-) et serait donc conforme aux exigences du droit suisse et cantonal, de sorte qu’il conviendrait d’admettre cette valeur ainsi que les déductions qu’ils sollicitent, lesquelles s’élèvent en l’occurrence à CHF 7'127.-. Pour prouver le loyer annuel du marché de EUR 7'200.-, les contribuables ont produit une attestation rédigée en espagnol, ainsi que sa traduction en français. Cela étant ladite attestation, dont il n’est pas possible de déterminer les qualifications professionnelles de l’auteur, n’est pas propre à établir de manière objective la valeur locative du bien concerné, ce d'autant moins que cette estimation ne contient aucune référence à des biens similaires loués dans la région (arrêts du Tribunal fédéral 2C_829/2016 et 830/2016 précités consid. 4.4).</w:t>
      </w:r>
    </w:p>
    <w:p>
      <w:r>
        <w:t>Ainsi, la valeur locative telle que fixée par les autorités espagnoles ne respecte pas les exigences du droit interne suisse et cantonal. Fort de ce constat, il ne peut être reproché à l’autorité d’avoir fait usage de la méthode de calcul forfaitaire prévue par l'information du 1er février 1991, dont la conformité au droit a été admise à de nombreuses reprises tant par la chambre de céans que par le Tribunal fédéral. 11) Reste à examiner la question de la déduction des frais d’entretien.</w:t>
      </w:r>
    </w:p>
    <w:p>
      <w:r>
        <w:t>a. En principe, 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w:t>
      </w:r>
    </w:p>
    <w:p>
      <w:r>
        <w:t>Au lieu du montant effectif des frais et primes se rapportant aux immeubles privés, le contribuable peut faire valoir une déduction forfaitaire. Le Conseil fédéral arrête cette déduction forfaitaire.</w:t>
      </w:r>
    </w:p>
    <w:p>
      <w:r>
        <w:t>La possibilité pour le contribuable de choisir entre une déduction forfaitaire ou une déduction effective des frais relatifs à ses immeubles privés est confirmée</w:t>
      </w:r>
    </w:p>
    <w:p>
      <w:r>
        <w:t>- 16/18 - A/3312/2018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w:t>
      </w:r>
    </w:p>
    <w:p>
      <w:r>
        <w:t>Conformément à l'art. 3 de l’ordonnance sur les frais relatifs aux immeubles, le contribuable peut ainsi choisir, lors de chaque période fiscale et pour chaque immeuble, entre la déduction des frais effectifs et la déduction forfaitaire. Lorsque le contribuable choisit de faire valoir une déduction forfaitaire, aucune déduction supplémentaire n'est autorisée au titre de frais effectifs d'entretien (Bernhard ZWAHLEN/Alberto LISSI in : Martin ZWEIFEL/Michael BEUSCH [éd.], Kommentar zum DBG, 3ème éd. 2017, n. 31 ad art. 32 LIFD).</w:t>
      </w:r>
    </w:p>
    <w:p>
      <w:r>
        <w:t>b. 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ATA/855/2018 du 21 août 2018 consid. 4).</w:t>
      </w:r>
    </w:p>
    <w:p>
      <w:r>
        <w:t>Toutefois, le principe de la possibilité de choisir, ne permet en aucun cas le cumul d'une déduction forfaitaire et des frais effectifs (ATA/120/2019 du 5 février 2019 consid. 9).</w:t>
      </w:r>
    </w:p>
    <w:p>
      <w:r>
        <w:t>c. Selon le Tribunal fédéral, lorsqu’il s’agit de déterminer le taux d'imposition et non l'assiette de l'impôt, la détermination de la valeur locative selon un mode de calcul intégrant une déduction pour les frais d'entretien est admise (arrêt du Tribunal fédéral 2C_829 et 830/2016 précité consid. 6.1). Il a également retenu que le taux de 4,5 % comprenait déjà une déduction forfaitaire de 25 % de la valeur locative brute pour les frais d'entretien (consid. 8).</w:t>
      </w:r>
    </w:p>
    <w:p>
      <w:r>
        <w:t>La chambre administrative a également relevé que dans la mesure où il s'agissait de déterminer le taux d'imposition et non l'assiette de l'impôt, la détermination de la valeur locative selon un mode de calcul intégrant une déduction pour les frais d'entretien était admise, alors qu'il pourrait être difficile d'établir les frais d'entretien compte tenu de la situation de l'immeuble sis en Espagne et donc des justificatifs espagnols dans l'affaire en cause. C'était dès lors à tort que le TAPI avait retenu la déductibilité des frais effectifs, dont tous les justificatifs avaient été produits (ATA/400/2020 du 16 avril 2020). 12) En l’espèce, pour les raisons susmentionnées, il a été jugé ci-avant que l’autorité intimée pouvait fixer la valeur locative de l'immeuble des contribuables</w:t>
      </w:r>
    </w:p>
    <w:p>
      <w:r>
        <w:t>- 17/18 - A/3312/2018 en Espagne en utilisant la méthode de calcul arrêtant celle-ci à 4,5 % de sa valeur fiscale. Or, comme rappelé ci-dessus, ce taux inclut déjà une déduction forfaitaire de 25 % de la valeur locative brute pour les frais d'entretien. Admettre une déduction supplémentaire reviendrait à accepter le cumul d'une déduction forfaitaire et des frais effectifs, ce qui n’est pas admissible.</w:t>
      </w:r>
    </w:p>
    <w:p>
      <w:r>
        <w:t>Pour le surplus, il sera relevé que les factures produites par les contribuables, non traduites en français et insuffisamment détaillées, n'auraient guère permis, à tout le moins pour certaines d’entre elles, de vérifier de manière satisfaisante s'il s'agissait de frais pour travaux d'entretien ou d'aménagement apportant une plus-value à l'immeuble.</w:t>
      </w:r>
    </w:p>
    <w:p>
      <w:r>
        <w:t>Aucune autre déduction ne saurait dès lors être admise. 13) Compte tenu de ce qui précède, le recours sera admis, le jugement entrepris annulé et les décisions rendues sur réclamation le 27 août 2018 seront rétablies.</w:t>
      </w:r>
    </w:p>
    <w:p>
      <w:r>
        <w:t>Vu l'issue du litige, un émolument de CHF 1'000.- sera mis à la charge des contribuables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