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ATA/787/2016 vom 20. September 2016</w:t>
      </w:r>
    </w:p>
    <w:p>
      <w:r>
        <w:t>GE Cour de justice, 2016-09-20, FR</w:t>
      </w:r>
    </w:p>
    <w:p>
      <w:r>
        <w:rPr>
          <w:b/>
        </w:rPr>
        <w:t xml:space="preserve">Quelle: </w:t>
      </w:r>
      <w:r>
        <w:t>https://mcp.opencaselaw.ch/entscheid/ge_gerichte_ATA_787_2016</w:t>
      </w:r>
    </w:p>
    <w:p>
      <w:r>
        <w:t>FR: GE_GERICHTE ATA/787/2016 du 20 septembre 2016</w:t>
      </w:r>
    </w:p>
    <w:p>
      <w:r>
        <w:t>IT: GE_GERICHTE ATA/787/2016 del 20 settembre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recevabilité du recours a été admise par la chambre administrative dans l’ATA/1061/2015 et n’a pas été remise en cause.</w:t>
      </w:r>
    </w:p>
    <w:p>
      <w:r>
        <w:rPr>
          <w:b/>
        </w:rPr>
        <w:t>E. 2</w:t>
      </w:r>
    </w:p>
    <w:p>
      <w:r>
        <w:t>Par arrêt du 13 juin 2016 (1C_606/2015), le Tribunal fédéral a renvoyé la cause à la chambre de céans pour qu’elle ordonne au MP de communiquer à la recourante la directive « précisant la politique pénale à l’égard des étrangers multirécidivistes en situation irrégulière », après avoir examiné si certaines parties de cette directive devaient éventuellement demeurer secrètes en application de l’art. 26 al. 2 let. g LIPAD.</w:t>
      </w:r>
    </w:p>
    <w:p>
      <w:r>
        <w:t>Le présent litige se limite à ce seul objet. Il ne peut en particulier être étendu à la production des éventuelles versions antérieures de la directive visée. Il ne peut dès lors être entré en matière à ce stade sur les conclusions de la recourante en ce sens.</w:t>
      </w:r>
    </w:p>
    <w:p>
      <w:r>
        <w:rPr>
          <w:b/>
        </w:rPr>
        <w:t>E. 3</w:t>
      </w:r>
    </w:p>
    <w:p>
      <w:r>
        <w:t>Le 21 juillet 2016, le MP a indiqué qu’il ne faisait pas valoir de nouvelle objection à la communication de la directive en cause. Dès lors, il y a lieu d’admettre le recours, d’annuler la décision et d’ordonner au Ministère public de communiquer à la recourante la directive.</w:t>
      </w:r>
    </w:p>
    <w:p>
      <w:r>
        <w:rPr>
          <w:b/>
        </w:rPr>
        <w:t>E. 4</w:t>
      </w:r>
    </w:p>
    <w:p>
      <w:r>
        <w:t>Vu cette nouvelle issue, aucun émolument ne sera perçu (art. 87 al. 1 LPA). Une indemnité de procédure de CHF 1'000.- sera allouée à la recourante, à la charge de l’État de Genève (art. 87 al. 2 LPA).</w:t>
      </w:r>
    </w:p>
    <w:p>
      <w:r>
        <w:t>- 4/5 - A/3720/2014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