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ATA/784/2022 vom 9. August 2022</w:t>
      </w:r>
    </w:p>
    <w:p>
      <w:r>
        <w:t>GE Cour de justice, 2022-08-09, FR</w:t>
      </w:r>
    </w:p>
    <w:p>
      <w:r>
        <w:rPr>
          <w:b/>
        </w:rPr>
        <w:t xml:space="preserve">Quelle: </w:t>
      </w:r>
      <w:r>
        <w:t>https://mcp.opencaselaw.ch/entscheid/ge_gerichte_ATA_784_2022</w:t>
      </w:r>
    </w:p>
    <w:p>
      <w:r>
        <w:t>FR: GE_GERICHTE ATA/784/2022 du 9 août 2022</w:t>
      </w:r>
    </w:p>
    <w:p>
      <w:r>
        <w:t>IT: GE_GERICHTE ATA/784/2022 del 9 agosto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- 10/20 - A/1650/2021 2)</w:t>
      </w:r>
    </w:p>
    <w:p>
      <w:r>
        <w:t>Le recourant sollicite son audition et celle de plusieurs témoins.</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 dossier contient déjà les éléments nécessaires à l'examen de la situation du recourant. Il n’est pas contesté qu’il est arrivé pour la première fois en Suisse en 2004, qu’il a perdu ses parents et une sœur, qu’il lui reste une sœur à Genève et une autre au B______, qu’il a quitté la Suisse entre fin 2010 et juin 2011 et qu’il n’a pas pensé à recueillir les preuves de sa présence en Suisse. Le recourant a eu l’occasion de s’exprimer devant l’OCPM, le TAPI – qui l’a entendu en audience – ainsi que la chambre de céans et de produire toute pièce utile à la procédure. Son audition n’apparait ainsi pas nécessaire.</w:t>
      </w:r>
    </w:p>
    <w:p>
      <w:r>
        <w:t>Il n’y a, pour les mêmes motifs, pas lieu d’entendre de témoins sur son absence entre fin 2010 et juin 2011. S’agissant de ses séjours dans le canton de Q______, M. D______ a été entendu par le TAPI le 1er février 2021 et a indiqué que le recourant séjournait parfois le week-end chez lui mais n’y vivait pas, et qu’il ignorait où il habitait par ailleurs. Il ne pourrait donc confirmer les allégués reproduits par le recourant dans son mémoire de recours devant la chambre de céans. Le témoignage de la sœur du recourant, aux fins d’établir qu’il aurait vécu chez elle, devrait être apprécié avec circonspection compte tenu des liens familiaux proches. Il pourra toutefois y être renoncé, dès lors que, même s’il était établi que le recourant aurait vécu à 30 % chez sa sœur entre 2010 et 2014, puis à 80 % en 2015, il ne remplirait pas pour autant ainsi qu’il sera vu plus loin, les conditions à l’octroi d’une autorisation de séjour.</w:t>
      </w:r>
    </w:p>
    <w:p>
      <w:r>
        <w:t>La chambre administrative dispose d'un dossier complet lui permettant de trancher le litige en toute connaissance de cause et il ne sera pas donné suite aux demandes d'audition. 3)</w:t>
      </w:r>
    </w:p>
    <w:p>
      <w:r>
        <w:t>L'objet du litige est la confirmation par le TAPI du refus de l'OCPM d'octroyer au recourant un permis de séjour pour cas de rigueur.</w:t>
      </w:r>
    </w:p>
    <w:p>
      <w:r>
        <w:t>Le recours devant la chambre administrative peut être formé pour violation du droit, y compris l'excès et l'abus du pouvoir d'appréciation, ainsi que pour</w:t>
      </w:r>
    </w:p>
    <w:p>
      <w:r>
        <w:t>- 11/20 - A/1650/2021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t>a. Le 1er janvier 2019 est entrée en vigueur une modification de la loi sur les étrangers du 16 décembre 2005 (aLEtr),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1er janvier 2019, comme en l'espèce, sont régies par le nouveau droit étant précisé que la plupart des dispositions sont demeurées identiques (arrêts du Tribunal fédéral 2C_737/2019 du 27 septembre 2019 consid. 4.1 ; 2C_841/2019 du 11 octobre 2019 consid. 3).</w:t>
      </w:r>
    </w:p>
    <w:p>
      <w:r>
        <w:t>b.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B______.</w:t>
      </w:r>
    </w:p>
    <w:p>
      <w:r>
        <w:t>c. Aux termes de l'art. 30 al. 1 let. b LEI, il est possible de déroger aux conditions d'admission (art. 18 à 29 LEI) notamment dans le but de tenir compte des cas individuels d'une extrême gravité ou d'intérêts publics majeurs.</w:t>
      </w:r>
    </w:p>
    <w:p>
      <w:r>
        <w:t>d.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La question n'est donc pas de savoir s'il est plus facile pour la personne concernée de vivre en Suisse, mais uniquement d'examiner si, en cas de retour</w:t>
      </w:r>
    </w:p>
    <w:p>
      <w:r>
        <w:t>- 12/20 - A/1650/2021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e.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janvier 2021, ch. 5.6.10 [ci-après : directives LEI] ; ATA/340/2020 du 7 avril 2020 consid. 8a).</w:t>
      </w:r>
    </w:p>
    <w:p>
      <w:r>
        <w:t>f.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w:t>
      </w:r>
    </w:p>
    <w:p>
      <w:r>
        <w:t>g.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w:t>
      </w:r>
    </w:p>
    <w:p>
      <w:r>
        <w:t>h.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w:t>
      </w:r>
    </w:p>
    <w:p>
      <w:r>
        <w:t>- 13/20 - A/1650/2021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i.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t>j.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w:t>
      </w:r>
    </w:p>
    <w:p>
      <w:r>
        <w:t>k.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w:t>
      </w:r>
    </w:p>
    <w:p>
      <w:r>
        <w:t>- 14/20 - A/1650/2021 4) a. Processus administratif simplifié de normalisation des étrangers en situation irrégulière à Genève, l'« opération Papyrus » ayant prévalu de février 2017 au 31 décembre 2018 n'emportait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OASA), dont les critères peuvent entrer en ligne de compte pour l'examen desdites raisons personnelles majeures (ATA/1288/2019 précité consid. 6a ; ATA/584/2017 du 23 mai 2017 consid. 4c).</w:t>
      </w:r>
    </w:p>
    <w:p>
      <w:r>
        <w:t>b. L'« opération Papyrus »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Cette opération a pris fin le 31 décembre 2018. 5) a. En l'espèce, le recourant se plaint de l’établissement manifestement inexact des faits. Il n’expose toutefois pas en quoi l’OCPM puis le TAPI les auraient incorrectement établis. Il ne critique pas les constatations du TAPI, selon lesquelles ses déclarations, les pièces et les témoignages ne permettaient pas d’établir sa présence continue en Suisse depuis 2011. Au sujet de son séjour à H______, il se contente de réitérer la version qu’il a exposée précédemment, alors que M. D______ a témoigné devant le TAPI qu’il n’avait jamais vécu chez lui mis à part des séjours occasionnels le week-end et qu’il ignorait où il vivait par ailleurs. Le recourant a admis devant le TAPI avoir menti sur son emploi auprès de C______ Sàrl mais il n’indique ni ne documente où et pour qui il aurait travaillé à 30 % ou 40 % durant les années 2011 à 2014. Enfin, il ne se détermine pas sur le fait, souligné par l’OCPM, que selon son décompte AVS, il n’avait travaillé qu’un, deux, trois voire quatre mois par année durant les années 2005, 2006, 2007, 2008, 2009, 2010 et 2016 et ne mentionne pas d’autres employeurs. Le recourant échoue ainsi à démontrer que ce serait à tort que le l’OCPM puis le TAPI auraient retenu qu’un séjour ininterrompu de dix ans n’était pas prouvé, et notamment que sa présence en Suisse n’était pas établie de 2011 à 2014.</w:t>
      </w:r>
    </w:p>
    <w:p>
      <w:r>
        <w:t>Le grief sera écarté.</w:t>
      </w:r>
    </w:p>
    <w:p>
      <w:r>
        <w:t>b. Le recourant réaffirme une intégration exceptionnelle. Il ne critique toutefois pas l’établissement des faits en ce qui concerne son activité professionnelle et ses relations sociales. Force est de reconnaître que l’absence</w:t>
      </w:r>
    </w:p>
    <w:p>
      <w:r>
        <w:t>- 15/20 - A/1650/2021 d’antécédents pénaux, de dettes et de poursuites ainsi que de recours à l’aide sociale, la maîtrise du français et la capacité de subvenir à ses propres besoins par son travail sont des qualités pouvant ordinairement être attendues de tout étranger désireux d’obtenir la régularisation de ses conditions de séjour et ne constituent pas des indices d’une intégration exceptionnelle. Il en va de même du cercle de collègues et d’amis que se constitue normalement toute personne s’installant en Suisse. Le recourant ne s’est pas conformé à la décision de renvoi du 13 août 2004. Il ne fait pas valoir par ailleurs un investissement personnel dans le monde sportif, associatif ou culturel. Le recourant travaille dans la construction, ce qui ne constitue pas une réussite professionnelle exceptionnelle au sens de la jurisprudence ni ne dénote une ascension remarquable, et n’établit pas que les connaissances qu’il a acquises durant son séjour en Suisse ne pourraient être exploitées ailleurs.</w:t>
      </w:r>
    </w:p>
    <w:p>
      <w:r>
        <w:t>c. Le recourant, âgé aujourd’hui de 41 ans, a passé son enfance et son adolescence au B______, où il est retourné en tout cas un semestre à l’âge de 29 ans, et quelques mois plus récemment. Il y a selon ses dires encore une sœur et, selon le témoin D______, également un frère. L’OCPM puis le TAPI pouvaient retenir à bon droit qu’il conserve au B______ des attaches et pourra, quand bien même sa réintégration ne se fera pas sans difficulté, compter sur sa connaissance de la langue et de la culture ainsi que sur les membres de sa famille encore présents pour trouver aide et appui. À cela s’ajoute qu’il pourra faire valoir l’expérience acquise des années durant dans le domaine de la construction en Suisse.</w:t>
      </w:r>
    </w:p>
    <w:p>
      <w:r>
        <w:t>C’est à bon droit que l’OCPM puis le TAPI ont retenu que le recourant ne remplissait pas les conditions du cas individuel d’extrême gravité ouvrant la voie à l’octroi d’une autorisation de séjour.</w:t>
      </w:r>
    </w:p>
    <w:p>
      <w:r>
        <w:t>d. Le recourant a déposé sa requêté en 2019, alors que l’« opération Papyrus » avait pris fin, ce que l’OCPM et le TAPI ont relevé, de sorte qu’il ne peut se prévaloir de ce dispositif, étant précisé que ce dernier ne faisait que concrétiser les conditions à l’octroi d’une autorisation de séjour pour cas individuel d’extrême gravité.</w:t>
      </w:r>
    </w:p>
    <w:p>
      <w:r>
        <w:t>e. Le recourant se plaint enfin de la violation du principe de la proportionnalité.</w:t>
      </w:r>
    </w:p>
    <w:p>
      <w:r>
        <w:t>Le principe de la proportionnalité, garanti par l'art. 36 al. 3 Cst., exige qu’une mesure restrictive soit apte à produire les résultats escomptés et que ceux- ci ne puissent être atteints par une mesure moins incisive. En outre, il interdit toute limitation allant au-delà du but visé et exige un rapport raisonnable entre celui-ci et les intérêts publics ou privés compromis (ATF 142 I 49 consid. 9.1 et les arrêts cités). Traditionnellement, le principe de la proportionnalité se compose des règles d’aptitude – qui exigent que le moyen choisi soit propre à atteindre le</w:t>
      </w:r>
    </w:p>
    <w:p>
      <w:r>
        <w:t>- 16/20 - A/1650/2021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1P.269/2001 du 7 juin 2001 consid. 2c)</w:t>
      </w:r>
    </w:p>
    <w:p>
      <w:r>
        <w:t>Le recourant demande quel intérêt prépondérant pourrait justifier de le « précipiter » dans un « gouffre ». Il perd de vue que l’intérêt public au respect du droit des étrangers, poursuivi par l’autorité, l’emporte sur son intérêt à demeurer en Suisse dès lors que les conditions du cas individuel d’extrême gravité, qui concrétisent précisément un cas de pesée des intérêts sous l’angle de la proportionnalité, ne sont pas remplies.</w:t>
      </w:r>
    </w:p>
    <w:p>
      <w:r>
        <w:t>Le grief sera écarté. 6) a. Selon l'art. 64 al. 1 let. c LEI, toute personne étrangère dont l'autorisation est refusée, révoquée ou qui n'est pas prolongée après un séjour autorisé est renvoyée. La décision de renvoi est assortie d'un délai de départ raisonnable (art. 64d al. 1 LEI).</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b. En l’espèce, le recourant ne soutient pas que son renvoi au B______ serait impossible, illicite ou inexigible.</w:t>
      </w:r>
    </w:p>
    <w:p>
      <w:r>
        <w:t>C'est par conséquent à bon droit que l'autorité intimée a l’a prononcé et a ordonné son exécution.</w:t>
      </w:r>
    </w:p>
    <w:p>
      <w:r>
        <w:t>Dans ces circonstances, la décision de l'autorité intimée est conforme au droit et le recours contre le jugement du TAPI, entièrement mal fondé, sera rejeté. 7)</w:t>
      </w:r>
    </w:p>
    <w:p>
      <w:r>
        <w:t>Vu l'issue du litige, un émolument de CHF 400.- sera mis à la charge du recourant (art. 87 al. 1 LPA) et il ne sera pas alloué d'indemnité de procédure (art. 87 al. 2 LPA).</w:t>
      </w:r>
    </w:p>
    <w:p>
      <w:r>
        <w:t>- 17/20 - A/1650/2021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