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ATA/780/2018 vom 24. Juli 2018</w:t>
      </w:r>
    </w:p>
    <w:p>
      <w:r>
        <w:t>GE Cour de justice, 2018-07-24, FR</w:t>
      </w:r>
    </w:p>
    <w:p>
      <w:r>
        <w:rPr>
          <w:b/>
        </w:rPr>
        <w:t xml:space="preserve">Quelle: </w:t>
      </w:r>
      <w:r>
        <w:t>https://mcp.opencaselaw.ch/entscheid/ge_gerichte_ATA_780_2018</w:t>
      </w:r>
    </w:p>
    <w:p>
      <w:r>
        <w:t>FR: GE_GERICHTE ATA/780/2018 du 24 juillet 2018</w:t>
      </w:r>
    </w:p>
    <w:p>
      <w:r>
        <w:t>IT: GE_GERICHTE ATA/780/2018 del 24 luglio 2018</w:t>
      </w:r>
    </w:p>
    <w:p>
      <w:pPr>
        <w:pStyle w:val="Heading2"/>
      </w:pPr>
      <w:r>
        <w:t>Regeste</w:t>
      </w:r>
    </w:p>
    <w:p>
      <w:r>
        <w:t>Résumé: L'intéressé n'a pas transmis l'information du dépôt d'une demande d'assistance juridique, bien qu'il ait été en mesure de le faire. Dans ces circonstances, les conditions de l'art. 80 let. b LPA ne sont pas remplies. Demande de révision irrecevable.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 2)</w:t>
      </w:r>
    </w:p>
    <w:p>
      <w:r>
        <w:t>Il y a lieu à révision lorsque, dans une affaire réglée par une décision définitive, il apparaît : « que des faits ou des moyens de preuve nouveaux et importants existent, que le recourant ne pouvait connaître ou invoquer dans la procédure précédente » (art. 80 let. b LPA). 3)</w:t>
      </w:r>
    </w:p>
    <w:p>
      <w:r>
        <w:t>La demande doit être adressée par écrit à la juridiction qui a rendu la décision dans les trois mois dès la découverte du motif de révision (art. 81 al. 1 LPA).</w:t>
      </w:r>
    </w:p>
    <w:p>
      <w:r>
        <w:t>Les art. 64 à 65 LPA sont applicables par analogie, la demande devant indiquer notamment le motif de révision et contenir les conclusions du requérant (art. 81 al. 3 LPA). 4)</w:t>
      </w:r>
    </w:p>
    <w:p>
      <w:r>
        <w:t>En l’espèce, il ressort de la décision du vice-président de la Cour de justice du lundi 16 avril 2018 que M. A______ avait été mis au bénéfice de l’assistance juridique pour la procédure devant le TAPI.</w:t>
      </w:r>
    </w:p>
    <w:p>
      <w:r>
        <w:t>Le 30 novembre 2017, il avait sollicité l’extension de l’assistance juridique pour la procédure de recours devant la chambre administrative, laquelle lui avait été refusée par décision du 5 décembre 2017, notifiée le 8 du même mois.</w:t>
      </w:r>
    </w:p>
    <w:p>
      <w:r>
        <w:t>Bien qu’il ait été rendu attentif à la nécessité d’informer la chambre administrative du dépôt d’une demande d’assistance juridique dans les courriers du 14 décembre 2017 et du 13 février 2018 – ce dernier expédié en recommandé – il n’a pas transmis cette information, bien qu’il ait été en mesure de le faire.</w:t>
      </w:r>
    </w:p>
    <w:p>
      <w:r>
        <w:t>Dans ces circonstances, les conditions de l’art. 80 let. b LPA ne sont pas remplies. 5)</w:t>
      </w:r>
    </w:p>
    <w:p>
      <w:r>
        <w:t>En conséquence, la demande de révision sera déclarée irrecevable (ATA/327/2011 du 18 mai 2011), sans autre instruction préalable (art. 72 LPA). 6)</w:t>
      </w:r>
    </w:p>
    <w:p>
      <w:r>
        <w:t>Dès lors que la demande de révision a été déposée à la chambre administrative pendant le délai permettant de porter l’arrêt du 13 mars 2018 au Tribunal fédéral, le dossier sera transmis à cette haute juridiction en tant qu’éventuel recours (art. 64 LPA). 7)</w:t>
      </w:r>
    </w:p>
    <w:p>
      <w:r>
        <w:t>Vu les spécificités du litige, aucun émolument ne sera perçu et aucune indemnité de procédure ne lui sera allouée (art. 87 LPA).</w:t>
      </w:r>
    </w:p>
    <w:p>
      <w:r>
        <w:t>- 4/5 - A/959/2018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