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ATA/77/2014 vom 12. Februar 2014</w:t>
      </w:r>
    </w:p>
    <w:p>
      <w:r>
        <w:t>GE Cour de justice, 2014-02-12, FR</w:t>
      </w:r>
    </w:p>
    <w:p>
      <w:r>
        <w:rPr>
          <w:b/>
        </w:rPr>
        <w:t xml:space="preserve">Quelle: </w:t>
      </w:r>
      <w:r>
        <w:t>https://mcp.opencaselaw.ch/entscheid/ge_gerichte_ATA_77_2014</w:t>
      </w:r>
    </w:p>
    <w:p>
      <w:r>
        <w:t>FR: GE_GERICHTE ATA/77/2014 du 12 février 2014</w:t>
      </w:r>
    </w:p>
    <w:p>
      <w:r>
        <w:t>IT: GE_GERICHTE ATA/77/2014 del 12 febbraio 2014</w:t>
      </w:r>
    </w:p>
    <w:p>
      <w:pPr>
        <w:pStyle w:val="Heading2"/>
      </w:pPr>
      <w:r>
        <w:t>Erwägungen</w:t>
      </w:r>
    </w:p>
    <w:p>
      <w:r>
        <w:rPr>
          <w:b/>
        </w:rPr>
        <w:t>E. 7</w:t>
      </w:r>
    </w:p>
    <w:p>
      <w:r>
        <w:t>septembre 2011).</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w:t>
      </w:r>
    </w:p>
    <w:p>
      <w:r>
        <w:rPr>
          <w:b/>
        </w:rPr>
        <w:t>E. 12</w:t>
      </w:r>
    </w:p>
    <w:p>
      <w:r>
        <w:t>septembre 2011).</w:t>
      </w:r>
    </w:p>
    <w:p>
      <w:r>
        <w:t>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w:t>
      </w:r>
    </w:p>
    <w:p>
      <w:r>
        <w:t>- 6/8 - A/163/2014 durée maximale possible de la mesure, notamment lorsque la personne concernée ne collabore pas. 4)</w:t>
      </w:r>
    </w:p>
    <w:p>
      <w:r>
        <w:t>En l’espèce, M. B______ fait l’objet d’une décision de renvoi de Suisse prise le 8 juillet 2009, définitive et exécutoire. Il s’est opposé à deux reprises à son renvoi en Algérie sur un vol de ligne les 25 mars et 16 mai 2013, organisé, pour le deuxième, avec escorte policière. Tout au long de la procédure, il n’a pas collaboré avec les autorités et a affirmé son refus de retourner en A______. Lors de la dernière audience devant le TAPI, le 23 janvier 2014, il a indiqué qu’il ne s’appelait pas S______ B______, qu’il ne souhaitait pas donner sa réelle identité, qu’il refusait de collaborer et qu’il était opposé à retourner en Algérie.</w:t>
      </w:r>
    </w:p>
    <w:p>
      <w:r>
        <w:t>Les conditions d’une mise en détention pour insoumission ont été dûment analysées dans plusieurs décisions judiciaires, notamment par la chambre de céans les 4 juin et 14 et 29 octobre 2013. La situation ne s’étant pas modifiée, les conditions de la détention pour insoumission sont remplies.</w:t>
      </w:r>
    </w:p>
    <w:p>
      <w:r>
        <w:t>L’intéressé peut rapidement être mis au bénéfice d’un laissez-passer, un tel document lui ayant déjà été délivré par les autorités algériennes. La détention se prolonge du seul fait de l’attitude du recourant. 5)</w:t>
      </w:r>
    </w:p>
    <w:p>
      <w:r>
        <w:t>Le recourant met en avant son état de santé tant somatique que psychique, y compris les suites psychologiques grandement fragilisantes des conditions dans lesquelles s’est déroulée la première tentative de renvoi.</w:t>
      </w:r>
    </w:p>
    <w:p>
      <w:r>
        <w:t>Les questions relatives au traitement médicamenteux ont déjà été analysées par la chambre de céans, notamment au considérant 9 de son arrêt du 29 octobre 2013 (ATA/708/2013). Il peut y être renvoyé.</w:t>
      </w:r>
    </w:p>
    <w:p>
      <w:r>
        <w:t>Les conditions du premier renvoi, décrites comme traumatisantes par le recourant, n’ont jamais fait l’objet de griefs particuliers au préalable. A l’instar de l’argument relatif à la fragilité du recourant et à des troubles psychiques, visibles, selon son conseil, pour tout interlocuteur, ces griefs ne sont qu’allégués et ne sont étayés par aucun document. Le recourant bénéficie d’un suivi médical de qualité à Frambois, ce qu’il ne conteste pas. L’on peut considérer que si des problèmes particuliers étaient apparus, de surcroît avec la gravité décrite, le médecin de l’établissement ou le personnel d’encadrement social de Frambois aurait pris les dispositions nécessaires, y compris médicales. En l’état du dossier cet argument ne peut être retenu.</w:t>
      </w:r>
    </w:p>
    <w:p>
      <w:r>
        <w:t>6)</w:t>
      </w:r>
    </w:p>
    <w:p>
      <w:r>
        <w:t>Conformément à l’art. 78 LEtr, la prolongation de ladite détention a été ordonnée pour deux mois, jusqu’au 26 mars 2014. A cette date, elle atteindra un peu plus de onze mois, ce qui est inférieur à la durée maximale fixée par l’art. 79 al. 2 LEtr (ATA/20/2013 précité et les jurisprudences citées).</w:t>
      </w:r>
    </w:p>
    <w:p>
      <w:r>
        <w:t>- 7/8 - A/163/2014 7)</w:t>
      </w:r>
    </w:p>
    <w:p>
      <w:r>
        <w:t>La durée de la détention respecte le principe de proportionnalité, eu égard au fait que la détention du recourant est due à son refus de collaborer, et le principe de célérité, les autorités ayant tout tenté à ce jour, malgré l’opposition de l’intéressé, pour le renvoyer. 8)</w:t>
      </w:r>
    </w:p>
    <w:p>
      <w:r>
        <w:t>Vu la nature du litige, il ne sera pas perçu d’émolument (art. 87 al. 1 de la loi sur la procédure administrative du 12 septembre 1985 - LPA - E 5 10) et art. 12 du règlement sur les frais, émoluments et indemnités en procédure administrative du 30 juillet 1986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